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D5" w:rsidRDefault="00B60FD5" w:rsidP="00333B1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60FD5" w:rsidRPr="005F4EF2" w:rsidRDefault="00B60FD5" w:rsidP="00333B10">
      <w:pPr>
        <w:pStyle w:val="NoSpacing"/>
        <w:rPr>
          <w:rFonts w:ascii="Times New Roman" w:hAnsi="Times New Roman"/>
          <w:b/>
          <w:sz w:val="24"/>
          <w:szCs w:val="24"/>
        </w:rPr>
      </w:pPr>
      <w:r w:rsidRPr="005F4EF2">
        <w:rPr>
          <w:rFonts w:ascii="Times New Roman" w:hAnsi="Times New Roman"/>
          <w:b/>
          <w:sz w:val="24"/>
          <w:szCs w:val="24"/>
        </w:rPr>
        <w:t>Propozycja zaadresowania działań w dotyczących gospodarki elektronicznej w ramach programów operacyjnych perspektywy finansowej 2014 – 2020</w:t>
      </w:r>
    </w:p>
    <w:p w:rsidR="00B60FD5" w:rsidRDefault="00B60FD5" w:rsidP="00333B10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5684"/>
        <w:gridCol w:w="2829"/>
        <w:gridCol w:w="2829"/>
      </w:tblGrid>
      <w:tr w:rsidR="00B60FD5" w:rsidRPr="005F4EF2" w:rsidTr="00A45167">
        <w:tc>
          <w:tcPr>
            <w:tcW w:w="817" w:type="dxa"/>
          </w:tcPr>
          <w:bookmarkEnd w:id="0"/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516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5167">
              <w:rPr>
                <w:rFonts w:ascii="Times New Roman" w:hAnsi="Times New Roman"/>
                <w:b/>
                <w:sz w:val="24"/>
                <w:szCs w:val="24"/>
              </w:rPr>
              <w:t>Obszar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5167">
              <w:rPr>
                <w:rFonts w:ascii="Times New Roman" w:hAnsi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5167">
              <w:rPr>
                <w:rFonts w:ascii="Times New Roman" w:hAnsi="Times New Roman"/>
                <w:b/>
                <w:sz w:val="24"/>
                <w:szCs w:val="24"/>
              </w:rPr>
              <w:t>Propozycja zaadresowania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45167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Administracja do Biznesu / Biznes do Administracji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rozwoju kadr IT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Wsparcie rozwoju kadr sektora ICT poprzez wdrożenie systemu grantów dla ośrodków naukowych na opracowywanie rozwiązań informatycznych zamówionych przez administrację publiczną w celu udostępniania ich na zasadach open source w domenie publicznej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Na przestrzeni ostatnich lat studenci kierunków polskich uczelni związanych z technologiami ICT niejednokrotnie udowodnili na arenie międzynarodowej, iż reprezentują najwyższy światowy poziom. Jednocześnie rzeczywistość polskiego życia społeczno-gospodarczego pozostawia nierozwiązanych wiele potrzeb obywateli i przedsiębiorców, możliwych do rozwiązania dzięki zastosowaniu technologii ICT np. w zakresie upowszechniania stosowania takich instrumentów jak podpis elektroniczny, faktury elektroniczne, zmniejszania wykluczenia cyfrowego, czy zwiększenia skali korzystania z usług elektronicznej administracji.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powiązanie potencjału i zapewnienie możliwości rozwoju kadr ICT z rozwiązywaniem zasygnalizowanych problemów z życia społeczno-gospodarczego poprzez organizację systemu grantów dla zespołów studentów i pracowników naukowych z polskich uczelni na opracowanie rozwiązań ICT i udostępnienie ich w domenie publicznej na zasadach open source.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Innowacyjny Rozwój</w:t>
            </w:r>
          </w:p>
        </w:tc>
        <w:tc>
          <w:tcPr>
            <w:tcW w:w="2829" w:type="dxa"/>
          </w:tcPr>
          <w:p w:rsidR="00B60FD5" w:rsidRPr="00A45167" w:rsidRDefault="00B60FD5" w:rsidP="005F4E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ośrodków naukowych i akademickich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Administracja do Biznesu / Biznes do Administracji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E-administracja dla przedsiębiorców i przygotowanie przedsiębiorców do współpracy z nowoczesną administracją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Wsparcie rozwoju systemów elektronicznej administracji dla przedsiębiorców. Celem państwa i Unii Europejskiej jest rozwój i upowszechnienie rozwiązań elektronicznej administracji dla przedsiębiorców i konsumentów, tak, aby zapewnić możliwość dopełniania wszelkich procedur i formalności związanych z prowadzeniem działalności gospodarczej za pośrednictwem sieci Internet. Celem instrumentu byłoby wsparcie rozwoju systemów elektronicznej polskiej administracji publicznej adresowanych dla przedsiębiorców, ze szczególnym uwzględnieniem dyrektywy 2006/123/WE Parlamentu Europejskiego i Rady z dnia 12 grudnia 2006 r. dotycząca usług na rynku wewnętrznym.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Wsparcie rozwoju i upowszechnienia outsourcingu oraz realizacji wybranych zadań elektronicznej administracji wobec przedsiębiorców i konsumentów w modelu partnerstwa publiczno-prywatnego z polskimi podmiotami branży ICT. Ze względu na dynamikę rozwoju systemów elektronicznej administracji, wysoki potencjał polskich przedsiębiorców branży ICT oraz ramy prawne umożliwiające współpracę w ramach partnerstwa publiczno-prywatnego za zasadne wydaje się powierzenie firmom komercyjnych realizacji w zadań organów administracji publicznej. Celem instrumentu byłoby stymulowanie rozwoju i upowszechnienie wspomnianych modeli współpracy na styku administracji publicznej i komercyjnego sektora ICT.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Stymulowanie rozwoju nowoczesnych standardów pracy administracji na styku z przedsiębiorcami poprzez sukcesywne upowszechnienie w administracji publicznej elektronicznych procesów wyboru dostawców, składania zamówień i realizacji zaopatrzenia (e-procurement) oraz stopniowego zastępowanie fakturowania papierowego fakturowaniem elektronicznym aż do wyeliminowania dokumentów papierowych.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  <w:szCs w:val="24"/>
              </w:rPr>
            </w:pPr>
            <w:r w:rsidRPr="00A45167">
              <w:rPr>
                <w:sz w:val="22"/>
              </w:rPr>
              <w:t>Przygotowanie przedsiębiorców do współpracy i wsparcie dla nich w dostosowaniu do standardów nowoczesnej administracji poprzez transfer wiedzy oraz przygotowanie narzędzi informatycznych udostępnianych na zasadach open source lub w chmurze obliczeniowej w miarę ewoluowania sposobu działania administracji publicznej ku wykorzystania coraz bardziej nowoczesnych technik i standardów np. przejścia administracji na elektroniczne faktury. Zagadnienie to jest szczególnie istotne dla przedsiębiorców sektora MŚP, którzy mają ograniczone możliwości pozyskania wiedzy i narzędzi niezbędnych do współpracy z administracją.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Administracja do Biznesu / Biznes do Administracji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i promocja eksportu produktów i usług polskiego sektora ICT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Celem instrumentu byłoby wspieranie i promowanie tych przedsiębiorców polskiego sektora ICT, którzy oferują produkty i usługi, które cieszą się powodzeniem na rynkach zagranicznych lub mają bardzo poważne szanse na osiągnięcie na nich sukcesu.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Jednym z instrumentów promocji jest udział w światowych i europejskich imprezach wystawienniczych np. targach informatycznych CeBIT w Hanowerze, który pozwala na nawiązanie bezpośrednich relacji biznesowych pomiędzy polskimi producentami a odbiorcami na rynkach zagranicznych.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Przykładem takiej branży są przedsiębiorcy zajmujący się opracowywaniem gier komputerowych i wideo. Polskie produkty tej kategorii cieszą się uznaniem na rynkach światowych za swoją innowacyjność, wysoką jakość wykonania i uniwersalność przekazu, która pozwala trafić w gusta konsumentów poza granicami Polski.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rozwoju polskich centrów kompetencji ICT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Celem instrumentu byłoby wsparcie rozwoju polskich firm ICT sektora MŚP poprzez udostępnienie im na korzystnych i preferencyjnych warunkach zaplecza logistycznego w celu odciążenia przedsiębiorców od czynności formalnych i organizacyjnych związanych z rozpoczynaniem i bieżącym prowadzeniem działalności gospodarczej.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Wsparciu podlegałoby utworzenie centrów kompetencji – jednostek dysponujących własną bazą lokalową i technologiczną oraz zapleczem konferencyjno-gastronomicznym w celu udostępnienia ich przedsiębiorcom na użytek prowadzonej działalności gospodarczej, możliwości prezentacji oferty i spotkań z potencjalnymi klientami oraz organizacji spotkań i szkoleń związanych z problematyką ICT.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Preferowane byłoby powoływanie takich jednostek przez konsorcja uczelni wyższych, jednostek samorządu terytorialnego, organizacji samorządu gospodarczego i zawodowego, organizacji pozarządowych oraz przedsiębiorców z sektora ICT.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rozwoju i promocji innowacji w kierunku „Internetu przedmiotów” w ramach polskiego sektora ICT ze szczególnym uwzględnieniem roli inteligentnych systemów pomiarowych i sterowania w energetyce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Nowym trendem, coraz bardziej zyskującym na znaczeniu, w ogólnoświatowym ICT staje się ewolucja sieci komputerowych w kierunku wzajemnie ze sobą połączonych przedmiotów aż do powstania swoistego „Internetu przedmiotów”. Miniaturyzacja i rozwój technologii elektronicznych powodują, że coraz więcej przedmiotów codziennego użytku, urządzeń lub przedmiotów dotąd zazwyczaj nie łączonych z elektroniką i informatyką, jest wyposażonych w różnego rodzaju sensory lub systemy zdalnego sterowania, które w celu zapewnienie efektywności swego działania muszą komunikować się.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Z tego powodu w środowisku globalnej sieci coraz większe znaczenie będzie miała wymiana danych bezpośrednio pomiędzy urządzeniami i systemami ich sterowania lub systemami zarządzającymi łańcuchami dostaw.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Na szczególne podkreślenie zasługuje sektor inteligentnych urządzeń pomiarowych i sterowania w energetyce określanych, jako „smart grid”. Dzięki wykorzystaniu najnowszych technologii komunikacyjnych pozwalają one na osiągnięcie o wiele większej efektywności w trakcie wytwarzania i przesyłania energii, spełniając równocześnie postulaty oszczędzania wykorzystania energii i spełniania coraz wyższych standardów ekologicznych.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Innowacyjny Rozwój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ku wprowadzeniu innowacji do przedsiębiorstw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migracji polskiego sektora ICT do protokołu IPv6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Ze względu na wyczerpywanie się w przestrzeni globalnego Internetu puli adresów opartych na standardzie IPv4 niezbędne jest podjęcie wysiłków w kierunku migracji rozwiązań technologicznych w kierunku protokołu IPv6, jako umożlwiającego dalszy rozwój Internetu w kierunku zwiększonej dostępności dla użytkowników oraz nowych rozwiązań i zastosowań. Kierunek tych działań zgodny jest z celami z zapisanymi w dokumencie programowym Komisji Europejskiej „Europejska Agenda Cyfrowa”.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wsparcie działań innowacyjnych polskich przedsiębiorców sektora ICT i upowszechniających migrację w kierunku korzystania z protokołu IPv6.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upowszechniania i promocji narzędzi kwalifikowanego podpisu elektronicznego oraz jego otoczenia w rozwiązaniach ICT w polskich przedsiębiorstwach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Otoczenie prawne sankcjonujące rozwiązania oparte na kwalifikowanym podpisie elektronicznym funkcjonują w polskim systemie prawnym od początku XXI w. Pomimo nowoczesności regulacji prawnych, zgodnych z prawodawstwem UE, dynamika wzrostu liczby rozwiązań ICT wykorzystujących te możliwości nie była satysfakcjonująca. Istotne pozostają kwestie otoczenia podpisu elektronicznego, w tym zapewnienia mechanizmów prawidłowej archiwizacji z uwzględnieniem długookresowej konserwacji dokumentów podpisanych e-podpisem oraz zapewnienia uznawania podpisów elektronicznych w systemach informatycznych (z uwzględnieniem podpisów zagranicznych oraz nowoczesnych rozwiązań w za kresie weryfikacji i walidacji e-podpisu).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 a by modernizacja istniejących systemów (w związku ze zmianami wynikającym i z nowych uregulowań prawnych oraz postępu prac standaryzacyjnych, w takich obszarach jak nowe formaty referencyjne e-podpisu, algorytmy, listy TSL) oraz wsparcie upowszechnienia i promocji rozwiązań ICT w zakresie kwalifikowanego podpisu elektronicznego i usług otoczenia podpisu elektronicznego, celem uzyskania korzyści wynikających z ich stosowania w przedsiębiorstwach w rozwiązaniach wymagających zachowania wysokich standardów bezpieczeństwa lub interoperacyjności transgranicznej w odniesieniu do podpisywania i identyfikacji użytkowników, np. w elektronicznych systemach zarządzania dokumentami.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transferu technologii i komercjalizacji osiągnięć polskich ośrodków naukowych w obszarze ICT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Jedną z istotnych barier rozwoju innowacyjności w Polsce jest brak wypracowanego i stabilnego modelu komercjalizacji osiągnięć polskich ośrodków naukowych w przedsiębiorstwach.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  <w:szCs w:val="24"/>
              </w:rPr>
            </w:pPr>
            <w:r w:rsidRPr="00A45167">
              <w:rPr>
                <w:sz w:val="22"/>
              </w:rPr>
              <w:t>Celem instrumentu byłoby wsparcie wypracowanie we współpracy z ośrodkami naukowymi, organizacjami pozarządowymi, samorządem gospodarczym i zawodowym, a także firmami doradczymi, modeli takiej komercjalizacji w branży ICT, powołanie sieci wyspecjalizowanego w tym zakresie doradztwa, a także udzielanie bezpośredniego wsparcia dla procesów transferu technologii dla najwybitniejszych osiągnięć, rokujących znaczny sukces komercyjny.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Innowacyjny Rozwój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ku wprowadzeniu innowacji do przedsiębiorstw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dla rozwoju i upowszechniania innowacyjności w zakresie rozwiązań green ICT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Jednym z dominujących trendów w zakresie rozwoju globalnego sektora ICT jest nacisk na rozwój czystych technologii, mających na celu zmniejszenie zużycia energii oraz zanieczyszczeń i uciążliwości dla środowiska.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 wspieranie innowacyjnych rozwiązań w zakresie czystych technologii ICT oraz rozwój sieci doradztwa dla przedsiębiorstw w zakresie ich wykorzystania.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Innowacyjny Rozwój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ku wprowadzeniu innowacji do przedsiębiorstw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rozwoju i upowszechnienia usług elektronicznej archiwizacji dokumentów przedsiębiorców sektora MŚP, związanych z prowadzeniem działalności gospodarczej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Jednym z obciążeń przedsiębiorców, szczególnie z sektora MŚP, jest konieczność przechowywania i archiwizowania papierowej dokumentacji, związanej z prowadzeniem działalności gospodarczej (a w szczególności związanej ze podatkami, obowiązkową sprawozdawczością i sprawami kadrowo-płacowymi). Wśród priorytetów działań legislacyjnych i pozalegislacyjnych Ministerstwa Gospodarki jest zmniejszenie obciążeń nakładanych na przedsiębiorców w celu stymulowania rozwoju gospodarki.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wspieranie rozwoju firm ICT oferujących usługi archiwizacji on line i przechowywania dokumentacji w postaci elektronicznej wraz z pakietem działań regulacyjnych umożliwiających redukcję obciążeń biurokratycznych ciążących na przedsiębiorcach w przedmiotowym zakresie.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Biznesu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dla programów dobrowolnej akredytacji, systemów oceny zgodności i certyfikacji w polskim sektorze ICT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W ramach polskiego sektora ICT niezbędne jest zafunkcjonowanie programów dobrowolnej akredytacji, systemów oceny zgodności i certyfikacji w zakresie kwalifikacji, organizacji, technologii, produktów i świadczonych usług. Są to inicjatywy mające na celu podnoszenie poziomu konkurencyjności i jakości polskich przedsiębiorstw tej branży.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upowszechnienie i bezpośrednie wsparcie wdrożenia takich programów oraz zapewnienia uczestnictwa w nich jak najszerszych rzesz przedsiębiorców.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Klienta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upowszechnienia kanałów interaktywnej relacji on line w zakresie obsługi klientów za pośrednictwem sieci Internet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Dane statystyczne dotyczące korzystania z Internetu w Polsce mówią o coraz większym upowszechnieniu dostępu do globalnej sieci zarówno wśród przedsiębiorstw, jak i gospodarstw, mimo istnienia zjawiska wykluczenia cyfrowego. Równocześnie z obserwacji i analiz wynika, że przedsiębiorcy nie wykorzystują w pełni szansy, jaką daje globalna sieć do utrzymywania kontaktów i relacji z klientami w zakresie ich obsługi. Niejednokrotnie obserwowane są sytuacje, gdy przedsiębiorcy wykorzystują Internet do publikacji i reklamy informacji o firmie, ofercie produktów i sprzedaży produktów lub usług, natomiast nie wykorzystują możliwości bezpośredniego kontaktu i obsługi klientów tą drogą.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wsparcie rozwoju i upowszechnienia kanału internetowego obsługi klientów, w tym zwłaszcza obsługi reklamacyjnej i posprzedażnej, wśród dostawców usług o charakterze masowym oraz usług użyteczności publicznej.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Klienta</w:t>
            </w: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rozwoju mechanizmów Online Dispute Resolution (ODR) w relacjach pomiędzy przedsiębiorcami a konsumentami oraz pomiędzy przedsiębiorcami w sieci Internet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W ramach prac gremiów międzynarodowych (Uncitral) i gremiów Unii Europejskiej prowadzone są prace nad rozwojem wykorzystania i uregulowaniem ram prawnych dla alternatywnych mechanizmów rozstrzygania sporów on line za pośrednictwem sieci Internet. Są to rozwiązania mniej kosztowne i łatwiej dostępne zarówno dla przedsiębiorców, jak i dla konsumentów niż tradycyjna droga sądowa. Równocześnie praktyka stosowania tego typu metod rozstrzygania sporów w niektórych krajach europejskich (np. we Francji) pokazuje, że zapewnienie ich trwałości i efektywności wymaga mecenatu państwa.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wsparcie różnych inicjatyw organów administracji publicznej, organizacji pozarządowych (w tym konsumenckich), samorządu gospodarczego i zawodowego w celu powołania i utrzymania stabilności działania tego typu inicjatyw. Poprawy wymaga również zapewnienie dostępności online na poziomie transakcyjnym organów nadzoru rynku. Składanie skarg w organach nadzoru powinno stać się przyjazne i łatwo dostępne dla konsumentów oraz przedsiębiorców.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Polska Cyfrowa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Oś E-gospodarka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do funkcjonujących na rynku przedsiębiorców</w:t>
            </w:r>
          </w:p>
        </w:tc>
      </w:tr>
      <w:tr w:rsidR="00B60FD5" w:rsidTr="00A45167">
        <w:tc>
          <w:tcPr>
            <w:tcW w:w="817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Biznes do Klienta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4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Wsparcie rozwoju i upowszechnienia alternatywnych, masowych rozwiązań identyfikacji i autoryzacji (sfederowanej tożsamości) opartych na pojedynczym logowaniu danymi identyfikacyjnymi klientów przedsiębiorstw komercyjnych wymagających silnej weryfikacji użytkowników lub biometrii</w:t>
            </w:r>
          </w:p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 xml:space="preserve">W niektórych państwach europejskich wypracowane zostały rozwiązania, polegające na możliwości wykorzystania do zastosowań nieobwarowanych wysokim reżimem prawnym i wymaganiami bezpieczeństwa, oparte pojedynczym logowaniu i na identyfikacji oraz autoryzacji użytkowników danymi identyfikacyjnym z systemów obsługi klienta przedsiębiorstw dysponujących szeroką bazą kliencką i zaawansowanymi, silnymi mechanizmami uwiarygodniania swoich klientów przy dostępie do takich systemów lub innowacyjnymi rozwiązaniami w zakresie biometrii. </w:t>
            </w:r>
          </w:p>
          <w:p w:rsidR="00B60FD5" w:rsidRPr="00A45167" w:rsidRDefault="00B60FD5" w:rsidP="00A4516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uppressAutoHyphens w:val="0"/>
              <w:spacing w:after="0" w:line="240" w:lineRule="auto"/>
              <w:ind w:left="284" w:hanging="284"/>
              <w:jc w:val="both"/>
              <w:rPr>
                <w:sz w:val="22"/>
              </w:rPr>
            </w:pPr>
            <w:r w:rsidRPr="00A45167">
              <w:rPr>
                <w:sz w:val="22"/>
              </w:rPr>
              <w:t>Celem instrumentu byłoby wparcie rozwoju i upowszechnienia wspomnianych systemów podpisywania, identyfikacji i autoryzacji użytkowników, w innych zastosowaniach w gospodarce i systemach elektronicznej administracji.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Program Operacyjny Innowacyjny Rozwój</w:t>
            </w:r>
          </w:p>
        </w:tc>
        <w:tc>
          <w:tcPr>
            <w:tcW w:w="2829" w:type="dxa"/>
          </w:tcPr>
          <w:p w:rsidR="00B60FD5" w:rsidRPr="00A45167" w:rsidRDefault="00B60FD5" w:rsidP="00333B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5167">
              <w:rPr>
                <w:rFonts w:ascii="Times New Roman" w:hAnsi="Times New Roman"/>
                <w:sz w:val="24"/>
                <w:szCs w:val="24"/>
              </w:rPr>
              <w:t>Działanie skierowane ku wprowadzeniu innowacji do przedsiębiorstw</w:t>
            </w:r>
          </w:p>
        </w:tc>
      </w:tr>
    </w:tbl>
    <w:p w:rsidR="00B60FD5" w:rsidRPr="00333B10" w:rsidRDefault="00B60FD5" w:rsidP="00333B10">
      <w:pPr>
        <w:pStyle w:val="NoSpacing"/>
        <w:rPr>
          <w:rFonts w:ascii="Times New Roman" w:hAnsi="Times New Roman"/>
          <w:sz w:val="24"/>
          <w:szCs w:val="24"/>
        </w:rPr>
      </w:pPr>
    </w:p>
    <w:sectPr w:rsidR="00B60FD5" w:rsidRPr="00333B10" w:rsidSect="00333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998"/>
    <w:multiLevelType w:val="hybridMultilevel"/>
    <w:tmpl w:val="D9485BAE"/>
    <w:lvl w:ilvl="0" w:tplc="07E657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B10"/>
    <w:rsid w:val="00333B10"/>
    <w:rsid w:val="00346393"/>
    <w:rsid w:val="00370FD4"/>
    <w:rsid w:val="00417777"/>
    <w:rsid w:val="004619B7"/>
    <w:rsid w:val="005A0FEA"/>
    <w:rsid w:val="005F4EF2"/>
    <w:rsid w:val="0061077D"/>
    <w:rsid w:val="00777617"/>
    <w:rsid w:val="007F5141"/>
    <w:rsid w:val="008116B2"/>
    <w:rsid w:val="008D5776"/>
    <w:rsid w:val="0095223C"/>
    <w:rsid w:val="00974889"/>
    <w:rsid w:val="00A45167"/>
    <w:rsid w:val="00AC093A"/>
    <w:rsid w:val="00B33653"/>
    <w:rsid w:val="00B44403"/>
    <w:rsid w:val="00B60FD5"/>
    <w:rsid w:val="00B76916"/>
    <w:rsid w:val="00B81307"/>
    <w:rsid w:val="00BE34D2"/>
    <w:rsid w:val="00C80B54"/>
    <w:rsid w:val="00CD7BD1"/>
    <w:rsid w:val="00CE31E0"/>
    <w:rsid w:val="00CF3714"/>
    <w:rsid w:val="00E10AA8"/>
    <w:rsid w:val="00E32185"/>
    <w:rsid w:val="00EA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03"/>
    <w:pPr>
      <w:suppressAutoHyphens/>
      <w:spacing w:after="200" w:line="276" w:lineRule="auto"/>
    </w:pPr>
    <w:rPr>
      <w:rFonts w:ascii="Times New Roman" w:eastAsia="Times New Roman" w:hAnsi="Times New Roman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36"/>
    <w:rPr>
      <w:rFonts w:ascii="Times New Roman" w:eastAsia="Times New Roman" w:hAnsi="Times New Roman"/>
      <w:sz w:val="0"/>
      <w:szCs w:val="0"/>
      <w:lang w:eastAsia="ar-SA"/>
    </w:rPr>
  </w:style>
  <w:style w:type="paragraph" w:styleId="NoSpacing">
    <w:name w:val="No Spacing"/>
    <w:uiPriority w:val="99"/>
    <w:qFormat/>
    <w:rsid w:val="00333B10"/>
    <w:rPr>
      <w:lang w:eastAsia="en-US"/>
    </w:rPr>
  </w:style>
  <w:style w:type="table" w:styleId="TableGrid">
    <w:name w:val="Table Grid"/>
    <w:basedOn w:val="TableNormal"/>
    <w:uiPriority w:val="99"/>
    <w:rsid w:val="00333B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2491</Words>
  <Characters>14949</Characters>
  <Application>Microsoft Office Outlook</Application>
  <DocSecurity>0</DocSecurity>
  <Lines>0</Lines>
  <Paragraphs>0</Paragraphs>
  <ScaleCrop>false</ScaleCrop>
  <Company>Ministerstwo Gospodarki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Jarzewski Andrzej</dc:creator>
  <cp:keywords/>
  <dc:description/>
  <cp:lastModifiedBy>maja_olszewska</cp:lastModifiedBy>
  <cp:revision>4</cp:revision>
  <dcterms:created xsi:type="dcterms:W3CDTF">2013-03-20T07:44:00Z</dcterms:created>
  <dcterms:modified xsi:type="dcterms:W3CDTF">2013-03-26T10:04:00Z</dcterms:modified>
</cp:coreProperties>
</file>