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57296569"/>
    <w:bookmarkEnd w:id="0"/>
    <w:p w:rsidR="000A59D6" w:rsidRDefault="000A59D6" w:rsidP="000A59D6">
      <w:pPr>
        <w:jc w:val="center"/>
      </w:pPr>
      <w:r w:rsidRPr="004961B5">
        <w:rPr>
          <w:rFonts w:ascii="Times New Roman" w:hAnsi="Times New Roman"/>
          <w:b/>
        </w:rPr>
        <w:object w:dxaOrig="4275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01.25pt" o:ole="" fillcolor="window">
            <v:imagedata r:id="rId9" o:title=""/>
          </v:shape>
          <o:OLEObject Type="Embed" ProgID="Word.Picture.8" ShapeID="_x0000_i1025" DrawAspect="Content" ObjectID="_1575894644" r:id="rId1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61B5" w:rsidRPr="00C30CC6" w:rsidTr="004961B5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  <w:bookmarkStart w:id="1" w:name="_MON_958200993"/>
            <w:bookmarkStart w:id="2" w:name="_MON_958201497"/>
            <w:bookmarkStart w:id="3" w:name="_MON_962180240"/>
            <w:bookmarkEnd w:id="1"/>
            <w:bookmarkEnd w:id="2"/>
            <w:bookmarkEnd w:id="3"/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:rsidR="004961B5" w:rsidRPr="00C30CC6" w:rsidRDefault="004961B5" w:rsidP="004961B5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</w:t>
            </w:r>
            <w:r w:rsidR="007E0AE4" w:rsidRPr="00C30CC6">
              <w:rPr>
                <w:i/>
              </w:rPr>
              <w:t>7</w:t>
            </w:r>
            <w:r w:rsidRPr="00C30CC6">
              <w:rPr>
                <w:i/>
              </w:rPr>
              <w:t xml:space="preserve"> ustawy z dnia 8 października 2010 r. 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4961B5" w:rsidRPr="00C30CC6" w:rsidRDefault="004961B5" w:rsidP="004961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B5" w:rsidRPr="00C30CC6" w:rsidRDefault="004961B5" w:rsidP="004961B5">
            <w:pPr>
              <w:spacing w:after="0" w:line="240" w:lineRule="auto"/>
              <w:jc w:val="both"/>
            </w:pPr>
            <w:r>
              <w:rPr>
                <w:sz w:val="26"/>
              </w:rPr>
              <w:t>Wniosek Dyrektywa Parlamentu Europejskiego i Rady zmieniająca dyrektywę (UE) 2016/97 w odniesieniu do daty rozpoczęcia stosowania przez państwa członkowskie środków transpozycji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7E0AE4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22 grudnia 2017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4961B5" w:rsidRPr="00C30CC6" w:rsidTr="004961B5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COM(2017) 792</w:t>
            </w:r>
          </w:p>
        </w:tc>
      </w:tr>
      <w:tr w:rsidR="004961B5" w:rsidRPr="00C30CC6" w:rsidTr="004961B5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2017/0350 (COD)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zwykła procedura ustawodawcza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pStyle w:val="Nagwek1"/>
              <w:rPr>
                <w:rFonts w:ascii="Calibri" w:hAnsi="Calibri"/>
              </w:rPr>
            </w:pPr>
            <w:r w:rsidRPr="00C30CC6">
              <w:rPr>
                <w:rFonts w:ascii="Calibri" w:hAnsi="Calibri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>Ministerstwo Finansów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07714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Data przyjęcia </w:t>
            </w:r>
          </w:p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pStyle w:val="Nagwek8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5 stycznia 2018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  <w:sectPr w:rsidR="004961B5" w:rsidRPr="00C30CC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:rsidR="004961B5" w:rsidRPr="00C30CC6" w:rsidRDefault="004961B5" w:rsidP="004961B5">
      <w:pPr>
        <w:spacing w:after="0" w:line="240" w:lineRule="auto"/>
      </w:pPr>
    </w:p>
    <w:p w:rsidR="00124719" w:rsidRPr="000D7BC3" w:rsidRDefault="00124719" w:rsidP="00124719">
      <w:pPr>
        <w:pStyle w:val="Tekstpodstawowy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Projektowany a</w:t>
      </w:r>
      <w:r w:rsidRPr="000D7BC3">
        <w:rPr>
          <w:sz w:val="26"/>
          <w:szCs w:val="26"/>
        </w:rPr>
        <w:t xml:space="preserve">kt prawny ma na celu odroczenie </w:t>
      </w:r>
      <w:r>
        <w:rPr>
          <w:sz w:val="26"/>
          <w:szCs w:val="26"/>
        </w:rPr>
        <w:t xml:space="preserve">terminu </w:t>
      </w:r>
      <w:r w:rsidRPr="000D7BC3">
        <w:rPr>
          <w:sz w:val="26"/>
          <w:szCs w:val="26"/>
        </w:rPr>
        <w:t xml:space="preserve">rozpoczęcia stosowania </w:t>
      </w:r>
      <w:r>
        <w:rPr>
          <w:sz w:val="26"/>
          <w:szCs w:val="26"/>
        </w:rPr>
        <w:t>dyrektywy Parlamentu Europejskiego i Rady (UE) 2016/97 z dnia 20 stycznia 2016 r. w sprawie dystrybucji ubezpieczeń (IDD) do dni</w:t>
      </w:r>
      <w:r w:rsidR="00FC4346">
        <w:rPr>
          <w:sz w:val="26"/>
          <w:szCs w:val="26"/>
        </w:rPr>
        <w:t>a 1 października 2018 r. Obecnie termin</w:t>
      </w:r>
      <w:r>
        <w:rPr>
          <w:sz w:val="26"/>
          <w:szCs w:val="26"/>
        </w:rPr>
        <w:t xml:space="preserve"> </w:t>
      </w:r>
      <w:r w:rsidR="00FC4346">
        <w:rPr>
          <w:sz w:val="26"/>
          <w:szCs w:val="26"/>
        </w:rPr>
        <w:t>ten wyznaczony został na</w:t>
      </w:r>
      <w:r>
        <w:rPr>
          <w:sz w:val="26"/>
          <w:szCs w:val="26"/>
        </w:rPr>
        <w:t xml:space="preserve"> dzień 23 lutego 2018 r.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:rsidR="004961B5" w:rsidRPr="00C30CC6" w:rsidRDefault="004961B5" w:rsidP="004961B5">
      <w:pPr>
        <w:spacing w:after="0" w:line="240" w:lineRule="auto"/>
      </w:pPr>
    </w:p>
    <w:p w:rsidR="00124719" w:rsidRDefault="00124719" w:rsidP="00124719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Rzeczpospolita Polska </w:t>
      </w:r>
      <w:r w:rsidR="00D77AB5">
        <w:rPr>
          <w:color w:val="000000"/>
          <w:sz w:val="26"/>
          <w:szCs w:val="26"/>
        </w:rPr>
        <w:t>nie wnosi sprzeciwu wobec niniejszego</w:t>
      </w:r>
      <w:r>
        <w:rPr>
          <w:color w:val="000000"/>
          <w:sz w:val="26"/>
          <w:szCs w:val="26"/>
        </w:rPr>
        <w:t xml:space="preserve"> projekt</w:t>
      </w:r>
      <w:r w:rsidR="00D77AB5">
        <w:rPr>
          <w:color w:val="000000"/>
          <w:sz w:val="26"/>
          <w:szCs w:val="26"/>
        </w:rPr>
        <w:t>u</w:t>
      </w:r>
      <w:r>
        <w:rPr>
          <w:color w:val="000000"/>
          <w:sz w:val="26"/>
          <w:szCs w:val="26"/>
        </w:rPr>
        <w:t>.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:rsidR="004961B5" w:rsidRPr="00C30CC6" w:rsidRDefault="004961B5" w:rsidP="004961B5">
      <w:pPr>
        <w:spacing w:after="0" w:line="240" w:lineRule="auto"/>
      </w:pPr>
    </w:p>
    <w:p w:rsidR="001F1127" w:rsidRPr="001F1127" w:rsidRDefault="00493451" w:rsidP="001F1127">
      <w:pPr>
        <w:spacing w:line="240" w:lineRule="auto"/>
        <w:jc w:val="both"/>
        <w:rPr>
          <w:sz w:val="26"/>
          <w:szCs w:val="26"/>
        </w:rPr>
      </w:pPr>
      <w:r w:rsidRPr="00493451">
        <w:rPr>
          <w:sz w:val="26"/>
          <w:szCs w:val="26"/>
        </w:rPr>
        <w:t xml:space="preserve">Dyrektywa 2016/97 </w:t>
      </w:r>
      <w:r>
        <w:rPr>
          <w:sz w:val="26"/>
          <w:szCs w:val="26"/>
        </w:rPr>
        <w:t xml:space="preserve">ustanawia ujednolicone ramy prawne dotyczące dystrybucji </w:t>
      </w:r>
      <w:r w:rsidRPr="001F1127">
        <w:rPr>
          <w:sz w:val="26"/>
          <w:szCs w:val="26"/>
        </w:rPr>
        <w:t xml:space="preserve">produktów ubezpieczeniowych i reasekuracyjnych, w tym ubezpieczeniowych produktów inwestycyjnych. </w:t>
      </w:r>
      <w:r w:rsidR="001F1127" w:rsidRPr="001F1127">
        <w:rPr>
          <w:sz w:val="26"/>
          <w:szCs w:val="26"/>
        </w:rPr>
        <w:t xml:space="preserve">Zgodnie z założeniami dyrektywy klienci powinni korzystać z ochrony na jednakowym poziomie niezależnie od różnic </w:t>
      </w:r>
      <w:r w:rsidR="00FC4346">
        <w:rPr>
          <w:sz w:val="26"/>
          <w:szCs w:val="26"/>
        </w:rPr>
        <w:t>po</w:t>
      </w:r>
      <w:r w:rsidR="001F1127" w:rsidRPr="001F1127">
        <w:rPr>
          <w:sz w:val="26"/>
          <w:szCs w:val="26"/>
        </w:rPr>
        <w:t>między kanałami dystrybucji.</w:t>
      </w:r>
      <w:r w:rsidR="001F1127">
        <w:rPr>
          <w:sz w:val="26"/>
          <w:szCs w:val="26"/>
        </w:rPr>
        <w:t xml:space="preserve"> </w:t>
      </w:r>
      <w:r w:rsidR="001F1127" w:rsidRPr="001F1127">
        <w:rPr>
          <w:sz w:val="26"/>
          <w:szCs w:val="26"/>
        </w:rPr>
        <w:t>Dyrektywa obejmuje więc swym zakresem wszystkie podmioty prowadzące dystrybucję ubezpieczeń, niezależnie od kanału dystrybucji.</w:t>
      </w:r>
    </w:p>
    <w:p w:rsidR="00493451" w:rsidRDefault="00493451" w:rsidP="001F1127">
      <w:pPr>
        <w:pStyle w:val="Tekstpodstawowy"/>
        <w:spacing w:after="0" w:line="240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1F1127">
        <w:rPr>
          <w:rFonts w:asciiTheme="minorHAnsi" w:hAnsiTheme="minorHAnsi"/>
          <w:color w:val="000000"/>
          <w:sz w:val="26"/>
          <w:szCs w:val="26"/>
        </w:rPr>
        <w:t>Dyrektywa 2016/97 identyfikuje problemy odnośnie dystrybucji ubezpieczeń, jak choćby konflikty interesów, brak</w:t>
      </w:r>
      <w:r w:rsidRPr="00493451">
        <w:rPr>
          <w:rFonts w:asciiTheme="minorHAnsi" w:hAnsiTheme="minorHAnsi"/>
          <w:color w:val="000000"/>
          <w:sz w:val="26"/>
          <w:szCs w:val="26"/>
        </w:rPr>
        <w:t xml:space="preserve"> odpowiedniej informacji dla konsumentów czy zapewnienie posiadania przez dystrybutorów ubezpieczeń odpowiednich kwalifikacji.</w:t>
      </w:r>
      <w:r w:rsidR="001F1127">
        <w:rPr>
          <w:rFonts w:asciiTheme="minorHAnsi" w:hAnsiTheme="minorHAnsi"/>
          <w:color w:val="000000"/>
          <w:sz w:val="26"/>
          <w:szCs w:val="26"/>
        </w:rPr>
        <w:t xml:space="preserve"> W związku z powyższym przewiduje się nałożenie obowiązków na dystrybutorów ubezpieczeń i dystrybutorów reasekuracji, których realizacja ma ograniczyć występowanie powyższych nieprawidłowości.</w:t>
      </w:r>
    </w:p>
    <w:p w:rsidR="001F1127" w:rsidRPr="001F1127" w:rsidRDefault="001F1127" w:rsidP="001F1127">
      <w:pPr>
        <w:pStyle w:val="Tekstpodstawowy"/>
        <w:spacing w:after="0" w:line="240" w:lineRule="auto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493451" w:rsidRDefault="001F1127" w:rsidP="00493451">
      <w:pPr>
        <w:pStyle w:val="Tekstpodstawowy"/>
        <w:spacing w:after="0" w:line="240" w:lineRule="auto"/>
        <w:jc w:val="both"/>
        <w:rPr>
          <w:sz w:val="26"/>
          <w:szCs w:val="26"/>
        </w:rPr>
      </w:pPr>
      <w:r w:rsidRPr="001F1127">
        <w:rPr>
          <w:noProof/>
          <w:sz w:val="26"/>
          <w:szCs w:val="26"/>
        </w:rPr>
        <w:t xml:space="preserve">W dniu 21 września 2017 r. Komisja </w:t>
      </w:r>
      <w:r>
        <w:rPr>
          <w:noProof/>
          <w:sz w:val="26"/>
          <w:szCs w:val="26"/>
        </w:rPr>
        <w:t xml:space="preserve">Europejska </w:t>
      </w:r>
      <w:r w:rsidRPr="001F1127">
        <w:rPr>
          <w:noProof/>
          <w:sz w:val="26"/>
          <w:szCs w:val="26"/>
        </w:rPr>
        <w:t>przyjęła dwa rozporządzenia dele</w:t>
      </w:r>
      <w:r>
        <w:rPr>
          <w:noProof/>
          <w:sz w:val="26"/>
          <w:szCs w:val="26"/>
        </w:rPr>
        <w:t xml:space="preserve">gowane uzupełniające dyrektywę </w:t>
      </w:r>
      <w:r w:rsidRPr="001F1127">
        <w:rPr>
          <w:noProof/>
          <w:sz w:val="26"/>
          <w:szCs w:val="26"/>
        </w:rPr>
        <w:t xml:space="preserve">2016/97 </w:t>
      </w:r>
      <w:r>
        <w:rPr>
          <w:noProof/>
          <w:sz w:val="26"/>
          <w:szCs w:val="26"/>
        </w:rPr>
        <w:t xml:space="preserve">dotyczące </w:t>
      </w:r>
      <w:r w:rsidRPr="001F1127">
        <w:rPr>
          <w:noProof/>
          <w:sz w:val="26"/>
          <w:szCs w:val="26"/>
        </w:rPr>
        <w:t xml:space="preserve">wymogów w zakresie nadzoru nad produktem i zarządzania </w:t>
      </w:r>
      <w:r w:rsidRPr="00EE6B74">
        <w:rPr>
          <w:noProof/>
          <w:sz w:val="26"/>
          <w:szCs w:val="26"/>
        </w:rPr>
        <w:t>nim nałożonych na zakłady ubezpieczeń i dystrybutorów ubezpieczeń</w:t>
      </w:r>
      <w:r w:rsidR="00EE6B74" w:rsidRPr="00EE6B74">
        <w:rPr>
          <w:rStyle w:val="Odwoanieprzypisudolnego"/>
          <w:noProof/>
          <w:sz w:val="26"/>
          <w:szCs w:val="26"/>
        </w:rPr>
        <w:footnoteReference w:id="1"/>
      </w:r>
      <w:r w:rsidR="00EE6B74" w:rsidRPr="00EE6B74">
        <w:rPr>
          <w:noProof/>
          <w:sz w:val="26"/>
          <w:szCs w:val="26"/>
        </w:rPr>
        <w:t xml:space="preserve"> oraz </w:t>
      </w:r>
      <w:r w:rsidR="00EE6B74" w:rsidRPr="00EE6B74">
        <w:rPr>
          <w:noProof/>
          <w:sz w:val="26"/>
          <w:szCs w:val="26"/>
        </w:rPr>
        <w:t>wymogów informacyjnych i zasad prowadzenia działalności mających zastosowanie do dystrybucji ubezpieczeniowych produktów inwestycyjnych</w:t>
      </w:r>
      <w:r w:rsidR="00EE6B74">
        <w:rPr>
          <w:rStyle w:val="Odwoanieprzypisudolnego"/>
          <w:noProof/>
          <w:sz w:val="26"/>
          <w:szCs w:val="26"/>
        </w:rPr>
        <w:footnoteReference w:id="2"/>
      </w:r>
      <w:r w:rsidR="00EE6B74">
        <w:rPr>
          <w:noProof/>
          <w:sz w:val="26"/>
          <w:szCs w:val="26"/>
        </w:rPr>
        <w:t xml:space="preserve">. Parlament Europejski nie zgłosił zastrzeżeń do powyższych </w:t>
      </w:r>
      <w:r w:rsidR="00FC4346">
        <w:rPr>
          <w:noProof/>
          <w:sz w:val="26"/>
          <w:szCs w:val="26"/>
        </w:rPr>
        <w:t>rozporządzeń</w:t>
      </w:r>
      <w:r w:rsidR="00EE6B74">
        <w:rPr>
          <w:noProof/>
          <w:sz w:val="26"/>
          <w:szCs w:val="26"/>
        </w:rPr>
        <w:t xml:space="preserve"> </w:t>
      </w:r>
      <w:r w:rsidR="00EE6B74" w:rsidRPr="00EE6B74">
        <w:rPr>
          <w:noProof/>
          <w:sz w:val="26"/>
          <w:szCs w:val="26"/>
        </w:rPr>
        <w:t xml:space="preserve">delegowanych, jednakże w swoich decyzjach </w:t>
      </w:r>
      <w:r w:rsidR="00EE6B74" w:rsidRPr="00EE6B74">
        <w:rPr>
          <w:sz w:val="26"/>
          <w:szCs w:val="26"/>
        </w:rPr>
        <w:t>zarekomendowano Komisji Europejskiej utrzymanie terminu transpozycji dyrektywy 2016/97, wyzn</w:t>
      </w:r>
      <w:r w:rsidR="00B01D29">
        <w:rPr>
          <w:sz w:val="26"/>
          <w:szCs w:val="26"/>
        </w:rPr>
        <w:t>aczonego na dzień 23 lutego 2018</w:t>
      </w:r>
      <w:r w:rsidR="00EE6B74" w:rsidRPr="00EE6B74">
        <w:rPr>
          <w:sz w:val="26"/>
          <w:szCs w:val="26"/>
        </w:rPr>
        <w:t xml:space="preserve"> r., a także rozważenie przesunięcia terminu rozpoczęcia stosowania </w:t>
      </w:r>
      <w:r w:rsidR="00FC4346">
        <w:rPr>
          <w:sz w:val="26"/>
          <w:szCs w:val="26"/>
        </w:rPr>
        <w:t>dyrektywy</w:t>
      </w:r>
      <w:r w:rsidR="00EE6B74" w:rsidRPr="00EE6B74">
        <w:rPr>
          <w:sz w:val="26"/>
          <w:szCs w:val="26"/>
        </w:rPr>
        <w:t xml:space="preserve"> na dzień 1 października 2017 r.</w:t>
      </w:r>
      <w:r w:rsidR="00EE6B74">
        <w:rPr>
          <w:sz w:val="26"/>
          <w:szCs w:val="26"/>
        </w:rPr>
        <w:t xml:space="preserve"> </w:t>
      </w:r>
      <w:r w:rsidR="00B01D29">
        <w:rPr>
          <w:sz w:val="26"/>
          <w:szCs w:val="26"/>
        </w:rPr>
        <w:t xml:space="preserve">Ponadto, grupa 16 </w:t>
      </w:r>
      <w:r w:rsidR="00B01D29">
        <w:rPr>
          <w:sz w:val="26"/>
          <w:szCs w:val="26"/>
        </w:rPr>
        <w:lastRenderedPageBreak/>
        <w:t xml:space="preserve">państw członkowskich zwróciła się do Komisji Europejskiej o </w:t>
      </w:r>
      <w:r w:rsidR="00FC4346">
        <w:rPr>
          <w:sz w:val="26"/>
          <w:szCs w:val="26"/>
        </w:rPr>
        <w:t>odroczenie</w:t>
      </w:r>
      <w:r w:rsidR="00B01D29">
        <w:rPr>
          <w:sz w:val="26"/>
          <w:szCs w:val="26"/>
        </w:rPr>
        <w:t xml:space="preserve"> okresu transpozycji </w:t>
      </w:r>
      <w:r w:rsidR="00D77AB5">
        <w:rPr>
          <w:sz w:val="26"/>
          <w:szCs w:val="26"/>
        </w:rPr>
        <w:t xml:space="preserve">i wejścia w życie </w:t>
      </w:r>
      <w:r w:rsidR="00B01D29">
        <w:rPr>
          <w:sz w:val="26"/>
          <w:szCs w:val="26"/>
        </w:rPr>
        <w:t xml:space="preserve">do co najmniej 1 października 2018 r. Zarówno </w:t>
      </w:r>
      <w:r w:rsidR="00B01D29">
        <w:rPr>
          <w:sz w:val="26"/>
          <w:szCs w:val="26"/>
        </w:rPr>
        <w:t>Parlament Europejski</w:t>
      </w:r>
      <w:r w:rsidR="00B01D29">
        <w:rPr>
          <w:sz w:val="26"/>
          <w:szCs w:val="26"/>
        </w:rPr>
        <w:t>, jak i grupa państw członkowskich uzasadnili</w:t>
      </w:r>
      <w:r w:rsidR="00B01D29">
        <w:rPr>
          <w:sz w:val="26"/>
          <w:szCs w:val="26"/>
        </w:rPr>
        <w:t xml:space="preserve"> </w:t>
      </w:r>
      <w:r w:rsidR="00B01D29">
        <w:rPr>
          <w:sz w:val="26"/>
          <w:szCs w:val="26"/>
        </w:rPr>
        <w:t xml:space="preserve">swe </w:t>
      </w:r>
      <w:r w:rsidR="00B01D29">
        <w:rPr>
          <w:sz w:val="26"/>
          <w:szCs w:val="26"/>
        </w:rPr>
        <w:t>wni</w:t>
      </w:r>
      <w:r w:rsidR="00B01D29">
        <w:rPr>
          <w:sz w:val="26"/>
          <w:szCs w:val="26"/>
        </w:rPr>
        <w:t>oski</w:t>
      </w:r>
      <w:r w:rsidR="00B01D29">
        <w:rPr>
          <w:sz w:val="26"/>
          <w:szCs w:val="26"/>
        </w:rPr>
        <w:t xml:space="preserve"> potrzebą zapewnienia </w:t>
      </w:r>
      <w:r w:rsidR="00B01D29">
        <w:rPr>
          <w:sz w:val="26"/>
          <w:szCs w:val="26"/>
        </w:rPr>
        <w:t>branży</w:t>
      </w:r>
      <w:r w:rsidR="00B01D29">
        <w:rPr>
          <w:sz w:val="26"/>
          <w:szCs w:val="26"/>
        </w:rPr>
        <w:t xml:space="preserve"> ubezpiecze</w:t>
      </w:r>
      <w:r w:rsidR="00B01D29">
        <w:rPr>
          <w:sz w:val="26"/>
          <w:szCs w:val="26"/>
        </w:rPr>
        <w:t>niowej</w:t>
      </w:r>
      <w:r w:rsidR="00B01D29">
        <w:rPr>
          <w:sz w:val="26"/>
          <w:szCs w:val="26"/>
        </w:rPr>
        <w:t xml:space="preserve"> więcej czasu koniecznego do lepszego przygotowania się do prawidłowego i skutecznego stosowania dyrektywy 2016/97</w:t>
      </w:r>
      <w:r w:rsidR="00B01D29">
        <w:rPr>
          <w:sz w:val="26"/>
          <w:szCs w:val="26"/>
        </w:rPr>
        <w:t xml:space="preserve"> oraz</w:t>
      </w:r>
      <w:r w:rsidR="00B01D29">
        <w:rPr>
          <w:sz w:val="26"/>
          <w:szCs w:val="26"/>
        </w:rPr>
        <w:t xml:space="preserve"> rozporządzeń delegowanych.</w:t>
      </w:r>
      <w:r w:rsidR="00B01D29">
        <w:rPr>
          <w:sz w:val="26"/>
          <w:szCs w:val="26"/>
        </w:rPr>
        <w:t xml:space="preserve"> Komisja Europejska zgodziła się uwzględnić wniosek Parlamentu Europejskiego i częściowo grupy państw członkowskich, by przesunąć do dnia 1 października 2018 r. termin</w:t>
      </w:r>
      <w:r w:rsidR="000351AA">
        <w:rPr>
          <w:sz w:val="26"/>
          <w:szCs w:val="26"/>
        </w:rPr>
        <w:t>, od którego państwa członkowskie mają stosować krajowe przepisy niezbędne do zapewnienia zgodności z dyrektywą 2016/97.</w:t>
      </w:r>
      <w:r w:rsidR="00D77AB5">
        <w:rPr>
          <w:sz w:val="26"/>
          <w:szCs w:val="26"/>
        </w:rPr>
        <w:t xml:space="preserve"> Niezmienionym pozostałby natomiast t</w:t>
      </w:r>
      <w:r w:rsidR="00D87D0D">
        <w:rPr>
          <w:sz w:val="26"/>
          <w:szCs w:val="26"/>
        </w:rPr>
        <w:t>ermin t</w:t>
      </w:r>
      <w:r w:rsidR="00D77AB5">
        <w:rPr>
          <w:sz w:val="26"/>
          <w:szCs w:val="26"/>
        </w:rPr>
        <w:t>ranspozycji, tj. 23 lutego 2018 r.</w:t>
      </w:r>
    </w:p>
    <w:p w:rsidR="000351AA" w:rsidRDefault="000351AA" w:rsidP="00493451">
      <w:pPr>
        <w:pStyle w:val="Tekstpodstawowy"/>
        <w:spacing w:after="0" w:line="240" w:lineRule="auto"/>
        <w:jc w:val="both"/>
        <w:rPr>
          <w:sz w:val="26"/>
          <w:szCs w:val="26"/>
        </w:rPr>
      </w:pPr>
    </w:p>
    <w:p w:rsidR="000351AA" w:rsidRDefault="000351AA" w:rsidP="00493451">
      <w:pPr>
        <w:pStyle w:val="Tekstpodstawowy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Dyrektywa 2016/97 zostanie implementowana do polskiego porządku prawnego w drodze ustawy z dnia 15 grudnia</w:t>
      </w:r>
      <w:r w:rsidR="0020083E">
        <w:rPr>
          <w:sz w:val="26"/>
          <w:szCs w:val="26"/>
        </w:rPr>
        <w:t xml:space="preserve"> 2017 r.</w:t>
      </w:r>
      <w:r>
        <w:rPr>
          <w:sz w:val="26"/>
          <w:szCs w:val="26"/>
        </w:rPr>
        <w:t xml:space="preserve"> o dystrybucji ubezpieczeń. Ustawa </w:t>
      </w:r>
      <w:r w:rsidR="00FC4346">
        <w:rPr>
          <w:sz w:val="26"/>
          <w:szCs w:val="26"/>
        </w:rPr>
        <w:t xml:space="preserve">w dniu 15 grudnia 2017 r. </w:t>
      </w:r>
      <w:r>
        <w:rPr>
          <w:sz w:val="26"/>
          <w:szCs w:val="26"/>
        </w:rPr>
        <w:t xml:space="preserve">została przekazana Prezydentowi do podpisu. </w:t>
      </w:r>
    </w:p>
    <w:p w:rsidR="000351AA" w:rsidRDefault="000351AA" w:rsidP="00884708">
      <w:pPr>
        <w:pStyle w:val="Tekstpodstawowy"/>
        <w:spacing w:after="0" w:line="240" w:lineRule="auto"/>
        <w:jc w:val="both"/>
        <w:rPr>
          <w:rFonts w:asciiTheme="minorHAnsi" w:hAnsiTheme="minorHAnsi"/>
          <w:noProof/>
          <w:sz w:val="26"/>
          <w:szCs w:val="26"/>
        </w:rPr>
      </w:pPr>
      <w:r>
        <w:rPr>
          <w:sz w:val="26"/>
          <w:szCs w:val="26"/>
        </w:rPr>
        <w:t>Ze względu na zaawansowanie prac legislacyjnych nad ustawą o dystrybucji ubezpieczeń</w:t>
      </w:r>
      <w:r w:rsidR="00621FBE">
        <w:rPr>
          <w:sz w:val="26"/>
          <w:szCs w:val="26"/>
        </w:rPr>
        <w:t xml:space="preserve">, a także </w:t>
      </w:r>
      <w:r w:rsidR="00621FBE" w:rsidRPr="00BC4130">
        <w:rPr>
          <w:rFonts w:asciiTheme="minorHAnsi" w:hAnsiTheme="minorHAnsi"/>
          <w:color w:val="000000"/>
          <w:sz w:val="26"/>
          <w:szCs w:val="26"/>
        </w:rPr>
        <w:t xml:space="preserve">na </w:t>
      </w:r>
      <w:r w:rsidR="00621FBE">
        <w:rPr>
          <w:rFonts w:asciiTheme="minorHAnsi" w:hAnsiTheme="minorHAnsi"/>
          <w:color w:val="000000"/>
          <w:sz w:val="26"/>
          <w:szCs w:val="26"/>
        </w:rPr>
        <w:t xml:space="preserve">występujące w przeszłości </w:t>
      </w:r>
      <w:r w:rsidR="00621FBE" w:rsidRPr="00BC4130">
        <w:rPr>
          <w:rFonts w:asciiTheme="minorHAnsi" w:hAnsiTheme="minorHAnsi"/>
          <w:color w:val="000000"/>
          <w:sz w:val="26"/>
          <w:szCs w:val="26"/>
        </w:rPr>
        <w:t>nieprawidłowości związane ze sprzedażą ubezpieczeniowych produktów inwestycyjnych</w:t>
      </w:r>
      <w:r w:rsidR="00621FBE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621FBE" w:rsidRPr="00BC4130">
        <w:rPr>
          <w:rFonts w:asciiTheme="minorHAnsi" w:hAnsiTheme="minorHAnsi"/>
          <w:noProof/>
          <w:sz w:val="26"/>
          <w:szCs w:val="26"/>
        </w:rPr>
        <w:t>Rzeczpospolita Polska</w:t>
      </w:r>
      <w:r w:rsidR="00621FBE">
        <w:rPr>
          <w:rFonts w:asciiTheme="minorHAnsi" w:hAnsiTheme="minorHAnsi"/>
          <w:noProof/>
          <w:sz w:val="26"/>
          <w:szCs w:val="26"/>
        </w:rPr>
        <w:t xml:space="preserve"> nie przystąpiła do grupy państw wnioskujących o odroczenie terminu transpozycji dyrektywy 2016/97. </w:t>
      </w:r>
    </w:p>
    <w:p w:rsidR="00621FBE" w:rsidRDefault="00426B66" w:rsidP="00884708">
      <w:pPr>
        <w:pStyle w:val="Tekstpodstawowy"/>
        <w:tabs>
          <w:tab w:val="left" w:pos="142"/>
        </w:tabs>
        <w:spacing w:line="240" w:lineRule="auto"/>
        <w:jc w:val="both"/>
        <w:rPr>
          <w:rFonts w:asciiTheme="minorHAnsi" w:hAnsiTheme="minorHAnsi"/>
          <w:noProof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t xml:space="preserve">Niemniej, </w:t>
      </w:r>
      <w:r w:rsidR="00D77AB5">
        <w:rPr>
          <w:rFonts w:asciiTheme="minorHAnsi" w:hAnsiTheme="minorHAnsi"/>
          <w:noProof/>
          <w:sz w:val="26"/>
          <w:szCs w:val="26"/>
        </w:rPr>
        <w:t xml:space="preserve">dyrektywa 2016/97 wprowadza szereg nowych obowiązków (np. analiza potrzeb </w:t>
      </w:r>
      <w:r w:rsidR="00D77AB5" w:rsidRPr="00884708">
        <w:rPr>
          <w:rFonts w:asciiTheme="minorHAnsi" w:hAnsiTheme="minorHAnsi"/>
          <w:noProof/>
          <w:sz w:val="26"/>
          <w:szCs w:val="26"/>
        </w:rPr>
        <w:t>klienta i przekazanie mu obiektywnych informacj</w:t>
      </w:r>
      <w:r w:rsidR="00884708" w:rsidRPr="00884708">
        <w:rPr>
          <w:rFonts w:asciiTheme="minorHAnsi" w:hAnsiTheme="minorHAnsi"/>
          <w:noProof/>
          <w:sz w:val="26"/>
          <w:szCs w:val="26"/>
        </w:rPr>
        <w:t xml:space="preserve">i o produkcie ubezpieczeniowym, przekazanie informacji o charakterze otrzymywanego wynagrodzenia czy obowiązek odbycia szkoleń zawodowych). Dyrektywa wprowadza również wymogi dla nowych podmiotów prowadzących dystrybucję ubezpieczeń, tj. pracowników zakładów ubezpieczeń i zakładów reasekuracji oraz tzw. pośredników oferujących ubezpieczenia uzupełniające. Rozwiązania zawarte w dyrektywie </w:t>
      </w:r>
      <w:r w:rsidR="00884708" w:rsidRPr="00884708">
        <w:rPr>
          <w:sz w:val="26"/>
          <w:szCs w:val="26"/>
        </w:rPr>
        <w:t>wiążą się również z dodatkowymi zadani</w:t>
      </w:r>
      <w:r w:rsidR="00D87D0D">
        <w:rPr>
          <w:sz w:val="26"/>
          <w:szCs w:val="26"/>
        </w:rPr>
        <w:t>ami Komisji Nadzoru Finansowego -</w:t>
      </w:r>
      <w:r w:rsidR="00884708" w:rsidRPr="00884708">
        <w:rPr>
          <w:sz w:val="26"/>
          <w:szCs w:val="26"/>
        </w:rPr>
        <w:t xml:space="preserve"> </w:t>
      </w:r>
      <w:r w:rsidR="00D87D0D">
        <w:rPr>
          <w:sz w:val="26"/>
          <w:szCs w:val="26"/>
        </w:rPr>
        <w:t>dy</w:t>
      </w:r>
      <w:r w:rsidR="00884708" w:rsidRPr="00884708">
        <w:rPr>
          <w:sz w:val="26"/>
          <w:szCs w:val="26"/>
        </w:rPr>
        <w:t>rektywa</w:t>
      </w:r>
      <w:r w:rsidR="00884708" w:rsidRPr="00884708">
        <w:rPr>
          <w:sz w:val="26"/>
          <w:szCs w:val="26"/>
        </w:rPr>
        <w:t xml:space="preserve"> zakłada m.in. </w:t>
      </w:r>
      <w:r w:rsidR="00D87D0D">
        <w:rPr>
          <w:sz w:val="26"/>
          <w:szCs w:val="26"/>
        </w:rPr>
        <w:t xml:space="preserve">monitoring produktów ubezpieczeniowych, </w:t>
      </w:r>
      <w:r w:rsidR="00884708" w:rsidRPr="00884708">
        <w:rPr>
          <w:sz w:val="26"/>
          <w:szCs w:val="26"/>
        </w:rPr>
        <w:t xml:space="preserve">prowadzenie rejestru pośredników ubezpieczeniowych w systemie rejestracji internetowej oraz stosowanie </w:t>
      </w:r>
      <w:r w:rsidR="00D87D0D">
        <w:rPr>
          <w:sz w:val="26"/>
          <w:szCs w:val="26"/>
        </w:rPr>
        <w:t>nowego katalogu</w:t>
      </w:r>
      <w:r w:rsidR="00884708" w:rsidRPr="00884708">
        <w:rPr>
          <w:sz w:val="26"/>
          <w:szCs w:val="26"/>
        </w:rPr>
        <w:t xml:space="preserve"> sankcji administracyjnych</w:t>
      </w:r>
      <w:r w:rsidR="00D87D0D">
        <w:rPr>
          <w:sz w:val="26"/>
          <w:szCs w:val="26"/>
        </w:rPr>
        <w:t>.</w:t>
      </w:r>
      <w:r w:rsidR="00884708" w:rsidRPr="00884708">
        <w:rPr>
          <w:sz w:val="26"/>
          <w:szCs w:val="26"/>
        </w:rPr>
        <w:t xml:space="preserve"> </w:t>
      </w:r>
      <w:r w:rsidR="00884708">
        <w:rPr>
          <w:sz w:val="26"/>
          <w:szCs w:val="26"/>
        </w:rPr>
        <w:t>P</w:t>
      </w:r>
      <w:r w:rsidR="00621FBE">
        <w:rPr>
          <w:rFonts w:asciiTheme="minorHAnsi" w:hAnsiTheme="minorHAnsi"/>
          <w:noProof/>
          <w:sz w:val="26"/>
          <w:szCs w:val="26"/>
        </w:rPr>
        <w:t xml:space="preserve">rzesunięcie wejścia w życie dyrektywy 2016/97 dałoby możliwość lepszego przygotowania </w:t>
      </w:r>
      <w:r w:rsidR="00D87D0D">
        <w:rPr>
          <w:rFonts w:asciiTheme="minorHAnsi" w:hAnsiTheme="minorHAnsi"/>
          <w:noProof/>
          <w:sz w:val="26"/>
          <w:szCs w:val="26"/>
        </w:rPr>
        <w:t>sektora ubezpieczeniowego</w:t>
      </w:r>
      <w:r w:rsidR="00D87D0D">
        <w:rPr>
          <w:rFonts w:asciiTheme="minorHAnsi" w:hAnsiTheme="minorHAnsi"/>
          <w:noProof/>
          <w:sz w:val="26"/>
          <w:szCs w:val="26"/>
        </w:rPr>
        <w:t xml:space="preserve"> </w:t>
      </w:r>
      <w:r w:rsidR="00D87D0D">
        <w:rPr>
          <w:rFonts w:asciiTheme="minorHAnsi" w:hAnsiTheme="minorHAnsi"/>
          <w:noProof/>
          <w:sz w:val="26"/>
          <w:szCs w:val="26"/>
        </w:rPr>
        <w:t xml:space="preserve">oraz </w:t>
      </w:r>
      <w:r w:rsidR="00884708">
        <w:rPr>
          <w:rFonts w:asciiTheme="minorHAnsi" w:hAnsiTheme="minorHAnsi"/>
          <w:noProof/>
          <w:sz w:val="26"/>
          <w:szCs w:val="26"/>
        </w:rPr>
        <w:t xml:space="preserve">organu nadzoru </w:t>
      </w:r>
      <w:r w:rsidR="00621FBE">
        <w:rPr>
          <w:rFonts w:asciiTheme="minorHAnsi" w:hAnsiTheme="minorHAnsi"/>
          <w:noProof/>
          <w:sz w:val="26"/>
          <w:szCs w:val="26"/>
        </w:rPr>
        <w:t xml:space="preserve">do wdrożenia dyrektywy do krajowego porządku prawnego. </w:t>
      </w:r>
    </w:p>
    <w:p w:rsidR="00426B66" w:rsidRDefault="00426B66" w:rsidP="00426B66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621FBE" w:rsidRDefault="00621FBE" w:rsidP="00426B66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Rząd RP popiera</w:t>
      </w:r>
      <w:r>
        <w:rPr>
          <w:color w:val="000000"/>
          <w:sz w:val="26"/>
          <w:szCs w:val="26"/>
        </w:rPr>
        <w:t xml:space="preserve"> cele i rozwiązania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zawarte</w:t>
      </w:r>
      <w:r>
        <w:rPr>
          <w:color w:val="000000"/>
          <w:sz w:val="26"/>
          <w:szCs w:val="26"/>
        </w:rPr>
        <w:t xml:space="preserve"> w </w:t>
      </w:r>
      <w:r>
        <w:rPr>
          <w:color w:val="000000"/>
          <w:sz w:val="26"/>
          <w:szCs w:val="26"/>
        </w:rPr>
        <w:t>dyrektywie 2016/97</w:t>
      </w:r>
      <w:r>
        <w:rPr>
          <w:color w:val="000000"/>
          <w:sz w:val="26"/>
          <w:szCs w:val="26"/>
        </w:rPr>
        <w:t>,</w:t>
      </w:r>
      <w:r w:rsidR="00884708">
        <w:rPr>
          <w:color w:val="000000"/>
          <w:sz w:val="26"/>
          <w:szCs w:val="26"/>
        </w:rPr>
        <w:t xml:space="preserve"> które mają </w:t>
      </w:r>
      <w:r w:rsidR="00D87D0D">
        <w:rPr>
          <w:color w:val="000000"/>
          <w:sz w:val="26"/>
          <w:szCs w:val="26"/>
        </w:rPr>
        <w:t>w szczególności</w:t>
      </w:r>
      <w:r w:rsidR="00BE7148">
        <w:rPr>
          <w:color w:val="000000"/>
          <w:sz w:val="26"/>
          <w:szCs w:val="26"/>
        </w:rPr>
        <w:t xml:space="preserve"> charakter </w:t>
      </w:r>
      <w:proofErr w:type="spellStart"/>
      <w:r w:rsidR="00BE7148">
        <w:rPr>
          <w:color w:val="000000"/>
          <w:sz w:val="26"/>
          <w:szCs w:val="26"/>
        </w:rPr>
        <w:t>prokonsumencki</w:t>
      </w:r>
      <w:proofErr w:type="spellEnd"/>
      <w:r w:rsidR="00BE714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BE7148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ając </w:t>
      </w:r>
      <w:r w:rsidR="00884708">
        <w:rPr>
          <w:color w:val="000000"/>
          <w:sz w:val="26"/>
          <w:szCs w:val="26"/>
        </w:rPr>
        <w:t xml:space="preserve">jednak </w:t>
      </w:r>
      <w:r>
        <w:rPr>
          <w:color w:val="000000"/>
          <w:sz w:val="26"/>
          <w:szCs w:val="26"/>
        </w:rPr>
        <w:t>na uwadze</w:t>
      </w:r>
      <w:r w:rsidR="00884708">
        <w:rPr>
          <w:color w:val="000000"/>
          <w:sz w:val="26"/>
          <w:szCs w:val="26"/>
        </w:rPr>
        <w:t xml:space="preserve"> zapewnienie odpowiedniego vacatio legis na wdrożenie przewidzianych rozwiązań</w:t>
      </w:r>
      <w:r>
        <w:rPr>
          <w:color w:val="000000"/>
          <w:sz w:val="26"/>
          <w:szCs w:val="26"/>
        </w:rPr>
        <w:t xml:space="preserve">, zasadne wydaje się niewyrażanie sprzeciwu w przedmiocie odroczenia rozpoczęcia stosowania </w:t>
      </w:r>
      <w:r>
        <w:rPr>
          <w:color w:val="000000"/>
          <w:sz w:val="26"/>
          <w:szCs w:val="26"/>
        </w:rPr>
        <w:t>dyrektywy 2016/97 oraz odpowiednich rozporządzeń delegowanych</w:t>
      </w:r>
      <w:r>
        <w:rPr>
          <w:color w:val="000000"/>
          <w:sz w:val="26"/>
          <w:szCs w:val="26"/>
        </w:rPr>
        <w:t>.</w:t>
      </w:r>
    </w:p>
    <w:p w:rsidR="00426B66" w:rsidRDefault="00426B66" w:rsidP="00426B66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7E18E4" w:rsidRPr="009A4ED9" w:rsidRDefault="007E18E4" w:rsidP="00426B66">
      <w:pPr>
        <w:spacing w:after="0" w:line="240" w:lineRule="auto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Projekt stanowiska rządu </w:t>
      </w:r>
      <w:r>
        <w:rPr>
          <w:color w:val="000000"/>
          <w:sz w:val="26"/>
          <w:szCs w:val="26"/>
        </w:rPr>
        <w:t>zostanie</w:t>
      </w:r>
      <w:r>
        <w:rPr>
          <w:color w:val="000000"/>
          <w:sz w:val="26"/>
          <w:szCs w:val="26"/>
        </w:rPr>
        <w:t xml:space="preserve"> poddany uzgodnieniom międzyresortowym oraz konsultacjom </w:t>
      </w:r>
      <w:r w:rsidR="005A646C">
        <w:rPr>
          <w:color w:val="000000"/>
          <w:sz w:val="26"/>
          <w:szCs w:val="26"/>
        </w:rPr>
        <w:t xml:space="preserve">społecznym, m.in. ze związkami zawodowymi, organizacjami przedsiębiorców, </w:t>
      </w:r>
      <w:r>
        <w:rPr>
          <w:color w:val="000000"/>
          <w:sz w:val="26"/>
          <w:szCs w:val="26"/>
        </w:rPr>
        <w:t xml:space="preserve">Komisją Nadzoru Finansowego, Narodowym Bankiem Polskim, </w:t>
      </w:r>
      <w:r>
        <w:rPr>
          <w:color w:val="000000"/>
          <w:sz w:val="26"/>
          <w:szCs w:val="26"/>
        </w:rPr>
        <w:lastRenderedPageBreak/>
        <w:t xml:space="preserve">Urzędem Ochrony Konkurencji i Konsumentów, Rzecznikiem Finansowym, Polską Izbą Ubezpieczeń czy Związkiem Banków Polskich. </w:t>
      </w:r>
    </w:p>
    <w:p w:rsidR="00B01D29" w:rsidRPr="00493451" w:rsidRDefault="00B01D29" w:rsidP="00493451">
      <w:pPr>
        <w:pStyle w:val="Tekstpodstawowy"/>
        <w:spacing w:after="0" w:line="240" w:lineRule="auto"/>
        <w:jc w:val="both"/>
        <w:rPr>
          <w:sz w:val="26"/>
          <w:szCs w:val="26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prawnych </w:t>
      </w:r>
    </w:p>
    <w:p w:rsidR="007E18E4" w:rsidRPr="007E18E4" w:rsidRDefault="007E18E4" w:rsidP="007E18E4">
      <w:pPr>
        <w:spacing w:line="240" w:lineRule="auto"/>
        <w:jc w:val="both"/>
        <w:rPr>
          <w:color w:val="000000"/>
          <w:sz w:val="26"/>
          <w:szCs w:val="26"/>
        </w:rPr>
      </w:pPr>
      <w:r w:rsidRPr="007E18E4">
        <w:rPr>
          <w:sz w:val="26"/>
          <w:szCs w:val="26"/>
        </w:rPr>
        <w:t xml:space="preserve">Przyjęcie dyrektywy zmieniającej termin rozpoczęcia stosowania dyrektywy 2016/97 będzie skutkować </w:t>
      </w:r>
      <w:r w:rsidRPr="007E18E4">
        <w:rPr>
          <w:color w:val="000000"/>
          <w:sz w:val="26"/>
          <w:szCs w:val="26"/>
        </w:rPr>
        <w:t xml:space="preserve">koniecznością nowelizacji ustawy o dystrybucji </w:t>
      </w:r>
      <w:r>
        <w:rPr>
          <w:color w:val="000000"/>
          <w:sz w:val="26"/>
          <w:szCs w:val="26"/>
        </w:rPr>
        <w:t>ubezpieczeń</w:t>
      </w:r>
      <w:r w:rsidR="00D87D0D">
        <w:rPr>
          <w:color w:val="000000"/>
          <w:sz w:val="26"/>
          <w:szCs w:val="26"/>
        </w:rPr>
        <w:t>,</w:t>
      </w:r>
      <w:bookmarkStart w:id="4" w:name="_GoBack"/>
      <w:bookmarkEnd w:id="4"/>
      <w:r>
        <w:rPr>
          <w:color w:val="000000"/>
          <w:sz w:val="26"/>
          <w:szCs w:val="26"/>
        </w:rPr>
        <w:t xml:space="preserve"> </w:t>
      </w:r>
      <w:r w:rsidR="005A646C">
        <w:rPr>
          <w:color w:val="000000"/>
          <w:sz w:val="26"/>
          <w:szCs w:val="26"/>
        </w:rPr>
        <w:t xml:space="preserve">przede wszystkim </w:t>
      </w:r>
      <w:r w:rsidRPr="007E18E4">
        <w:rPr>
          <w:color w:val="000000"/>
          <w:sz w:val="26"/>
          <w:szCs w:val="26"/>
        </w:rPr>
        <w:t xml:space="preserve">poprzez zmianę terminu jej wejścia </w:t>
      </w:r>
      <w:r w:rsidR="005A646C">
        <w:rPr>
          <w:color w:val="000000"/>
          <w:sz w:val="26"/>
          <w:szCs w:val="26"/>
        </w:rPr>
        <w:t xml:space="preserve">w życie </w:t>
      </w:r>
      <w:r w:rsidRPr="007E18E4">
        <w:rPr>
          <w:color w:val="000000"/>
          <w:sz w:val="26"/>
          <w:szCs w:val="26"/>
        </w:rPr>
        <w:t>na dzień 1 października 2018 r.</w:t>
      </w:r>
    </w:p>
    <w:p w:rsidR="004961B5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społecznych </w:t>
      </w:r>
    </w:p>
    <w:p w:rsidR="00FC4346" w:rsidRPr="005A646C" w:rsidRDefault="005A646C" w:rsidP="00FC4346">
      <w:pPr>
        <w:pStyle w:val="Tekstpodstawowy"/>
        <w:spacing w:after="0" w:line="240" w:lineRule="auto"/>
        <w:jc w:val="both"/>
        <w:rPr>
          <w:sz w:val="26"/>
          <w:szCs w:val="26"/>
        </w:rPr>
      </w:pPr>
      <w:r w:rsidRPr="005A646C">
        <w:rPr>
          <w:sz w:val="26"/>
          <w:szCs w:val="26"/>
        </w:rPr>
        <w:t>Pr</w:t>
      </w:r>
      <w:r>
        <w:rPr>
          <w:sz w:val="26"/>
          <w:szCs w:val="26"/>
        </w:rPr>
        <w:t xml:space="preserve">oponowana zmiana dyrektywy 2016/97 oznacza jedynie przesunięcie o 7 miesięcy terminu wejścia w życie przepisów implementujących tę dyrektywę. Odroczone byłoby również wejście w życie rozwiązań </w:t>
      </w:r>
      <w:proofErr w:type="spellStart"/>
      <w:r>
        <w:rPr>
          <w:sz w:val="26"/>
          <w:szCs w:val="26"/>
        </w:rPr>
        <w:t>prokonsumenckich</w:t>
      </w:r>
      <w:proofErr w:type="spellEnd"/>
      <w:r>
        <w:rPr>
          <w:sz w:val="26"/>
          <w:szCs w:val="26"/>
        </w:rPr>
        <w:t xml:space="preserve">. Niemniej, pozwoli to </w:t>
      </w:r>
      <w:r w:rsidR="00D87D0D">
        <w:rPr>
          <w:sz w:val="26"/>
          <w:szCs w:val="26"/>
        </w:rPr>
        <w:t>dystrybutorom ubezpieczeń</w:t>
      </w:r>
      <w:r w:rsidR="00D87D0D">
        <w:rPr>
          <w:sz w:val="26"/>
          <w:szCs w:val="26"/>
        </w:rPr>
        <w:t xml:space="preserve"> i</w:t>
      </w:r>
      <w:r w:rsidR="00D87D0D">
        <w:rPr>
          <w:sz w:val="26"/>
          <w:szCs w:val="26"/>
        </w:rPr>
        <w:t xml:space="preserve"> </w:t>
      </w:r>
      <w:r>
        <w:rPr>
          <w:sz w:val="26"/>
          <w:szCs w:val="26"/>
        </w:rPr>
        <w:t>organowi nadzoru w sposób właściwy przygotować się do koniecznych zmian.</w:t>
      </w:r>
    </w:p>
    <w:p w:rsidR="00426B66" w:rsidRPr="00C30CC6" w:rsidRDefault="00426B66" w:rsidP="00FC4346">
      <w:pPr>
        <w:pStyle w:val="Tekstpodstawowy"/>
        <w:spacing w:after="0" w:line="240" w:lineRule="auto"/>
        <w:jc w:val="both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gospodarczych </w:t>
      </w:r>
    </w:p>
    <w:p w:rsidR="007E18E4" w:rsidRPr="00C30CC6" w:rsidRDefault="007E18E4" w:rsidP="007E18E4">
      <w:pPr>
        <w:pStyle w:val="Tekstpodstawowy"/>
        <w:spacing w:after="0" w:line="240" w:lineRule="auto"/>
        <w:jc w:val="both"/>
        <w:rPr>
          <w:b/>
          <w:sz w:val="24"/>
        </w:rPr>
      </w:pPr>
      <w:r>
        <w:rPr>
          <w:sz w:val="26"/>
          <w:szCs w:val="26"/>
        </w:rPr>
        <w:t xml:space="preserve">Przyjęcie </w:t>
      </w:r>
      <w:r w:rsidRPr="00113CB4">
        <w:rPr>
          <w:sz w:val="26"/>
          <w:szCs w:val="26"/>
        </w:rPr>
        <w:t>przedmiotowe</w:t>
      </w:r>
      <w:r>
        <w:rPr>
          <w:sz w:val="26"/>
          <w:szCs w:val="26"/>
        </w:rPr>
        <w:t>j</w:t>
      </w:r>
      <w:r w:rsidRPr="00113CB4">
        <w:rPr>
          <w:sz w:val="26"/>
          <w:szCs w:val="26"/>
        </w:rPr>
        <w:t xml:space="preserve"> </w:t>
      </w:r>
      <w:r>
        <w:rPr>
          <w:sz w:val="26"/>
          <w:szCs w:val="26"/>
        </w:rPr>
        <w:t>dyrektywy</w:t>
      </w:r>
      <w:r w:rsidRPr="00113CB4">
        <w:rPr>
          <w:sz w:val="26"/>
          <w:szCs w:val="26"/>
        </w:rPr>
        <w:t xml:space="preserve"> zapewni </w:t>
      </w:r>
      <w:r w:rsidR="00D87D0D">
        <w:rPr>
          <w:sz w:val="26"/>
          <w:szCs w:val="26"/>
        </w:rPr>
        <w:t>dystrybutorom ubezpieczeń</w:t>
      </w:r>
      <w:r w:rsidRPr="00113C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dodatkowy </w:t>
      </w:r>
      <w:r w:rsidRPr="00113CB4">
        <w:rPr>
          <w:noProof/>
          <w:sz w:val="26"/>
          <w:szCs w:val="26"/>
        </w:rPr>
        <w:t>czas na dostosowanie się do nowych wymogów.</w:t>
      </w:r>
      <w:r w:rsidR="00BE7148">
        <w:rPr>
          <w:noProof/>
          <w:sz w:val="26"/>
          <w:szCs w:val="26"/>
        </w:rPr>
        <w:t xml:space="preserve"> Wszelkie skutki gospodarcze zostaną odroczone o 7 miesięcy.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finansowych </w:t>
      </w:r>
    </w:p>
    <w:p w:rsidR="007E18E4" w:rsidRPr="007E18E4" w:rsidRDefault="007E18E4" w:rsidP="007E18E4">
      <w:pPr>
        <w:spacing w:after="0" w:line="240" w:lineRule="auto"/>
        <w:jc w:val="both"/>
        <w:rPr>
          <w:sz w:val="26"/>
          <w:szCs w:val="26"/>
        </w:rPr>
      </w:pPr>
      <w:r w:rsidRPr="007E18E4">
        <w:rPr>
          <w:sz w:val="26"/>
          <w:szCs w:val="26"/>
        </w:rPr>
        <w:t>Projekt nie wywołuje skutków finansowych.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:rsidR="0038553B" w:rsidRPr="00C30CC6" w:rsidRDefault="0038553B" w:rsidP="0038553B">
      <w:pPr>
        <w:spacing w:after="0" w:line="240" w:lineRule="auto"/>
        <w:rPr>
          <w:i/>
        </w:rPr>
      </w:pPr>
    </w:p>
    <w:p w:rsidR="007E18E4" w:rsidRPr="009E6EC2" w:rsidRDefault="007E18E4" w:rsidP="007E18E4">
      <w:pPr>
        <w:spacing w:after="0" w:line="240" w:lineRule="auto"/>
        <w:rPr>
          <w:sz w:val="26"/>
          <w:szCs w:val="26"/>
        </w:rPr>
      </w:pPr>
      <w:r w:rsidRPr="009E6EC2">
        <w:rPr>
          <w:sz w:val="26"/>
          <w:szCs w:val="26"/>
        </w:rPr>
        <w:t>Niniejszy wniosek jest zgodny z zasadą pomocniczości.</w:t>
      </w:r>
    </w:p>
    <w:p w:rsidR="0038553B" w:rsidRPr="00C30CC6" w:rsidRDefault="0038553B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Przedstawiciel Rządu upoważniony do prezentowania stanowiska </w:t>
      </w:r>
    </w:p>
    <w:p w:rsidR="004961B5" w:rsidRPr="00C30CC6" w:rsidRDefault="004961B5" w:rsidP="004961B5">
      <w:pPr>
        <w:spacing w:after="0" w:line="240" w:lineRule="auto"/>
      </w:pPr>
    </w:p>
    <w:p w:rsidR="00124719" w:rsidRPr="00203DB0" w:rsidRDefault="00124719" w:rsidP="00124719">
      <w:pPr>
        <w:pStyle w:val="Tekstpodstawowy3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Piotr Nowak, Podsekretarz Stanu w Ministerstwie Finansów</w:t>
      </w:r>
    </w:p>
    <w:p w:rsidR="006B21AC" w:rsidRPr="00C30CC6" w:rsidRDefault="006B21AC" w:rsidP="00124719">
      <w:pPr>
        <w:pStyle w:val="Tekstpodstawowy3"/>
        <w:spacing w:after="0" w:line="240" w:lineRule="auto"/>
        <w:jc w:val="both"/>
        <w:rPr>
          <w:i/>
          <w:sz w:val="24"/>
          <w:szCs w:val="24"/>
        </w:rPr>
      </w:pPr>
    </w:p>
    <w:sectPr w:rsidR="006B21AC" w:rsidRPr="00C30CC6" w:rsidSect="007A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B5" w:rsidRDefault="008020B5">
      <w:pPr>
        <w:spacing w:after="0" w:line="240" w:lineRule="auto"/>
      </w:pPr>
      <w:r>
        <w:separator/>
      </w:r>
    </w:p>
  </w:endnote>
  <w:endnote w:type="continuationSeparator" w:id="0">
    <w:p w:rsidR="008020B5" w:rsidRDefault="0080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B5" w:rsidRDefault="008020B5">
      <w:pPr>
        <w:spacing w:after="0" w:line="240" w:lineRule="auto"/>
      </w:pPr>
      <w:r>
        <w:separator/>
      </w:r>
    </w:p>
  </w:footnote>
  <w:footnote w:type="continuationSeparator" w:id="0">
    <w:p w:rsidR="008020B5" w:rsidRDefault="008020B5">
      <w:pPr>
        <w:spacing w:after="0" w:line="240" w:lineRule="auto"/>
      </w:pPr>
      <w:r>
        <w:continuationSeparator/>
      </w:r>
    </w:p>
  </w:footnote>
  <w:footnote w:id="1">
    <w:p w:rsidR="00EE6B74" w:rsidRDefault="00EE6B74" w:rsidP="00EE6B74">
      <w:pPr>
        <w:pStyle w:val="Tekstprzypisudolnego"/>
        <w:jc w:val="both"/>
      </w:pPr>
      <w:r>
        <w:rPr>
          <w:rStyle w:val="Odwoanieprzypisudolnego"/>
        </w:rPr>
        <w:footnoteRef/>
      </w:r>
      <w:r>
        <w:t> </w:t>
      </w:r>
      <w:r>
        <w:t>Rozporządz</w:t>
      </w:r>
      <w:r w:rsidR="00FC4346">
        <w:t>enie delegowane Komisji (UE) 2017</w:t>
      </w:r>
      <w:r>
        <w:t>/</w:t>
      </w:r>
      <w:r w:rsidR="00FC4346">
        <w:t>2358</w:t>
      </w:r>
      <w:r>
        <w:t xml:space="preserve"> z dnia 21 września 2017 r. uzupełniające dyrektywę Parlamentu Europejskiego i Rady (UE) 2016/97 w odniesieniu do wymogów w zakresie nadzoru nad produktem i zarządzania nim dla zakładów ubezpiec</w:t>
      </w:r>
      <w:r>
        <w:t>zeń i dystrybutorów ubezpieczeń</w:t>
      </w:r>
      <w:r w:rsidR="00FC4346">
        <w:t xml:space="preserve"> (Dz. Urz. UE L 341 z 20.12.2017, s.1)</w:t>
      </w:r>
      <w:r>
        <w:t>.</w:t>
      </w:r>
    </w:p>
  </w:footnote>
  <w:footnote w:id="2">
    <w:p w:rsidR="00EE6B74" w:rsidRDefault="00EE6B74" w:rsidP="00EE6B74">
      <w:pPr>
        <w:pStyle w:val="Tekstprzypisudolnego"/>
        <w:jc w:val="both"/>
      </w:pPr>
      <w:r>
        <w:rPr>
          <w:rStyle w:val="Odwoanieprzypisudolnego"/>
        </w:rPr>
        <w:footnoteRef/>
      </w:r>
      <w:r>
        <w:t> </w:t>
      </w:r>
      <w:r>
        <w:t>Rozporząd</w:t>
      </w:r>
      <w:r w:rsidR="00FC4346">
        <w:t>zenie delegowane Komisji (UE) 2017</w:t>
      </w:r>
      <w:r>
        <w:t>/</w:t>
      </w:r>
      <w:r w:rsidR="00FC4346">
        <w:t>2359</w:t>
      </w:r>
      <w:r>
        <w:t xml:space="preserve"> z dnia 21 września 2017 r. uzupełniające dyrektywę Parlamentu Europejskiego i Rady (UE) 2016/97 w odniesieniu do zasad prowadzenia działalności mających zastosowanie do dystrybucji ubezpieczen</w:t>
      </w:r>
      <w:r>
        <w:t>iowych produktów inwestycyjnych</w:t>
      </w:r>
      <w:r w:rsidR="00FC4346">
        <w:t xml:space="preserve">(Dz. Urz. UE L </w:t>
      </w:r>
      <w:r w:rsidR="00FC4346">
        <w:t>341 z 20.12.2017, s.8</w:t>
      </w:r>
      <w:r w:rsidR="00FC4346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2"/>
    <w:rsid w:val="000351AA"/>
    <w:rsid w:val="00062932"/>
    <w:rsid w:val="00072FEF"/>
    <w:rsid w:val="000A3C28"/>
    <w:rsid w:val="000A59D6"/>
    <w:rsid w:val="00113581"/>
    <w:rsid w:val="00124719"/>
    <w:rsid w:val="00145478"/>
    <w:rsid w:val="0017589C"/>
    <w:rsid w:val="001769F3"/>
    <w:rsid w:val="001B5901"/>
    <w:rsid w:val="001F1127"/>
    <w:rsid w:val="0020083E"/>
    <w:rsid w:val="00202D97"/>
    <w:rsid w:val="002870AD"/>
    <w:rsid w:val="002B0B0D"/>
    <w:rsid w:val="0031658E"/>
    <w:rsid w:val="0038553B"/>
    <w:rsid w:val="003C5179"/>
    <w:rsid w:val="003F7D2D"/>
    <w:rsid w:val="00413068"/>
    <w:rsid w:val="004138BC"/>
    <w:rsid w:val="00426B66"/>
    <w:rsid w:val="00460E95"/>
    <w:rsid w:val="00493451"/>
    <w:rsid w:val="004961B5"/>
    <w:rsid w:val="004F41EE"/>
    <w:rsid w:val="005041F6"/>
    <w:rsid w:val="0054475B"/>
    <w:rsid w:val="005A646C"/>
    <w:rsid w:val="00621FBE"/>
    <w:rsid w:val="00654C69"/>
    <w:rsid w:val="006A3549"/>
    <w:rsid w:val="006B21AC"/>
    <w:rsid w:val="006F770E"/>
    <w:rsid w:val="0072673E"/>
    <w:rsid w:val="007A4BF3"/>
    <w:rsid w:val="007B6935"/>
    <w:rsid w:val="007C2C43"/>
    <w:rsid w:val="007E0AE4"/>
    <w:rsid w:val="007E18E4"/>
    <w:rsid w:val="008020B5"/>
    <w:rsid w:val="00884708"/>
    <w:rsid w:val="00896588"/>
    <w:rsid w:val="0092407F"/>
    <w:rsid w:val="00995AF6"/>
    <w:rsid w:val="00A07714"/>
    <w:rsid w:val="00A60D87"/>
    <w:rsid w:val="00A746F2"/>
    <w:rsid w:val="00A8452B"/>
    <w:rsid w:val="00AF618A"/>
    <w:rsid w:val="00B01D29"/>
    <w:rsid w:val="00B26BD7"/>
    <w:rsid w:val="00B4403F"/>
    <w:rsid w:val="00B6597B"/>
    <w:rsid w:val="00B770BD"/>
    <w:rsid w:val="00B96950"/>
    <w:rsid w:val="00BA576E"/>
    <w:rsid w:val="00BC7271"/>
    <w:rsid w:val="00BE7148"/>
    <w:rsid w:val="00BF3D44"/>
    <w:rsid w:val="00C30CC6"/>
    <w:rsid w:val="00C5389A"/>
    <w:rsid w:val="00C55ED2"/>
    <w:rsid w:val="00C70476"/>
    <w:rsid w:val="00C93ECB"/>
    <w:rsid w:val="00C94766"/>
    <w:rsid w:val="00D07CD2"/>
    <w:rsid w:val="00D14478"/>
    <w:rsid w:val="00D230D4"/>
    <w:rsid w:val="00D44316"/>
    <w:rsid w:val="00D57BE4"/>
    <w:rsid w:val="00D77AB5"/>
    <w:rsid w:val="00D87D0D"/>
    <w:rsid w:val="00DA49C8"/>
    <w:rsid w:val="00DB586A"/>
    <w:rsid w:val="00DD4AFC"/>
    <w:rsid w:val="00E07226"/>
    <w:rsid w:val="00E77ED2"/>
    <w:rsid w:val="00EE6B74"/>
    <w:rsid w:val="00F77B21"/>
    <w:rsid w:val="00F95AF1"/>
    <w:rsid w:val="00FB130E"/>
    <w:rsid w:val="00FC4346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B7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B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B7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B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7601-0A18-4F0A-9212-C1446B2C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miskiewiczj</dc:creator>
  <cp:lastModifiedBy>Westfal Jakub</cp:lastModifiedBy>
  <cp:revision>8</cp:revision>
  <cp:lastPrinted>2017-12-27T14:27:00Z</cp:lastPrinted>
  <dcterms:created xsi:type="dcterms:W3CDTF">2017-12-27T11:09:00Z</dcterms:created>
  <dcterms:modified xsi:type="dcterms:W3CDTF">2017-12-27T14:44:00Z</dcterms:modified>
</cp:coreProperties>
</file>