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B3" w:rsidRPr="00CD0965" w:rsidRDefault="00C13DB3" w:rsidP="00C13DB3">
      <w:pPr>
        <w:spacing w:after="0" w:line="240" w:lineRule="auto"/>
        <w:jc w:val="center"/>
        <w:rPr>
          <w:i/>
          <w:sz w:val="24"/>
          <w:szCs w:val="24"/>
        </w:rPr>
      </w:pPr>
    </w:p>
    <w:tbl>
      <w:tblPr>
        <w:tblW w:w="0" w:type="auto"/>
        <w:tblBorders>
          <w:bottom w:val="single" w:sz="4" w:space="0" w:color="auto"/>
        </w:tblBorders>
        <w:tblLook w:val="01E0" w:firstRow="1" w:lastRow="1" w:firstColumn="1" w:lastColumn="1" w:noHBand="0" w:noVBand="0"/>
      </w:tblPr>
      <w:tblGrid>
        <w:gridCol w:w="2518"/>
        <w:gridCol w:w="6694"/>
      </w:tblGrid>
      <w:tr w:rsidR="00C13DB3" w:rsidRPr="00CD0965" w:rsidTr="000C772A">
        <w:trPr>
          <w:trHeight w:val="2112"/>
        </w:trPr>
        <w:tc>
          <w:tcPr>
            <w:tcW w:w="2518" w:type="dxa"/>
            <w:vAlign w:val="center"/>
          </w:tcPr>
          <w:p w:rsidR="00C13DB3" w:rsidRPr="00CD0965" w:rsidRDefault="00C13DB3" w:rsidP="000C772A">
            <w:pPr>
              <w:spacing w:after="0" w:line="240" w:lineRule="auto"/>
              <w:jc w:val="center"/>
              <w:rPr>
                <w:b/>
                <w:sz w:val="24"/>
                <w:szCs w:val="24"/>
              </w:rPr>
            </w:pPr>
            <w:r w:rsidRPr="00CD0965">
              <w:rPr>
                <w:b/>
                <w:sz w:val="24"/>
                <w:szCs w:val="24"/>
              </w:rPr>
              <w:object w:dxaOrig="4275" w:dyaOrig="3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87pt" o:ole="" fillcolor="window">
                  <v:imagedata r:id="rId8" o:title=""/>
                </v:shape>
                <o:OLEObject Type="Embed" ProgID="Word.Picture.8" ShapeID="_x0000_i1025" DrawAspect="Content" ObjectID="_1408532854" r:id="rId9"/>
              </w:object>
            </w:r>
          </w:p>
        </w:tc>
        <w:tc>
          <w:tcPr>
            <w:tcW w:w="6694" w:type="dxa"/>
            <w:vAlign w:val="center"/>
          </w:tcPr>
          <w:p w:rsidR="00C13DB3" w:rsidRPr="00CD0965" w:rsidRDefault="00C13DB3" w:rsidP="000C772A">
            <w:pPr>
              <w:spacing w:after="0" w:line="240" w:lineRule="auto"/>
              <w:jc w:val="center"/>
              <w:rPr>
                <w:b/>
                <w:sz w:val="24"/>
                <w:szCs w:val="24"/>
              </w:rPr>
            </w:pPr>
            <w:r w:rsidRPr="00CD0965">
              <w:rPr>
                <w:b/>
                <w:smallCaps/>
                <w:sz w:val="24"/>
                <w:szCs w:val="24"/>
              </w:rPr>
              <w:t>Stanowisko Rządu</w:t>
            </w:r>
          </w:p>
        </w:tc>
      </w:tr>
    </w:tbl>
    <w:p w:rsidR="00C13DB3" w:rsidRPr="00CD0965" w:rsidRDefault="00C13DB3" w:rsidP="00C13DB3">
      <w:pPr>
        <w:spacing w:after="0" w:line="240" w:lineRule="auto"/>
        <w:jc w:val="center"/>
        <w:rPr>
          <w:b/>
          <w:sz w:val="24"/>
          <w:szCs w:val="24"/>
        </w:rPr>
      </w:pPr>
    </w:p>
    <w:p w:rsidR="00C13DB3" w:rsidRPr="00CD0965" w:rsidRDefault="00C13DB3" w:rsidP="00C13DB3">
      <w:pPr>
        <w:spacing w:after="0" w:line="240" w:lineRule="auto"/>
        <w:jc w:val="center"/>
        <w:rPr>
          <w:b/>
          <w:sz w:val="24"/>
          <w:szCs w:val="24"/>
        </w:rPr>
      </w:pPr>
    </w:p>
    <w:p w:rsidR="00C13DB3" w:rsidRPr="00CD0965" w:rsidRDefault="00C13DB3" w:rsidP="00C13DB3">
      <w:pPr>
        <w:numPr>
          <w:ilvl w:val="0"/>
          <w:numId w:val="1"/>
        </w:numPr>
        <w:shd w:val="clear" w:color="auto" w:fill="E6E6E6"/>
        <w:spacing w:after="0" w:line="240" w:lineRule="auto"/>
        <w:rPr>
          <w:b/>
          <w:smallCaps/>
          <w:sz w:val="24"/>
          <w:szCs w:val="24"/>
        </w:rPr>
      </w:pPr>
      <w:r w:rsidRPr="00CD0965">
        <w:rPr>
          <w:b/>
          <w:smallCaps/>
          <w:sz w:val="24"/>
          <w:szCs w:val="24"/>
        </w:rPr>
        <w:t>Metryka dokumentu</w:t>
      </w:r>
    </w:p>
    <w:p w:rsidR="00C13DB3" w:rsidRPr="00CD0965" w:rsidRDefault="00C13DB3" w:rsidP="00C13DB3">
      <w:pPr>
        <w:spacing w:after="0" w:line="240"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13DB3" w:rsidRPr="00CD0965" w:rsidTr="000C772A">
        <w:trPr>
          <w:trHeight w:val="395"/>
        </w:trPr>
        <w:tc>
          <w:tcPr>
            <w:tcW w:w="9212" w:type="dxa"/>
            <w:shd w:val="clear" w:color="auto" w:fill="E0E0E0"/>
            <w:vAlign w:val="center"/>
          </w:tcPr>
          <w:p w:rsidR="00C13DB3" w:rsidRPr="00CD0965" w:rsidRDefault="00C13DB3" w:rsidP="000C772A">
            <w:pPr>
              <w:spacing w:after="0" w:line="240" w:lineRule="auto"/>
              <w:jc w:val="center"/>
              <w:rPr>
                <w:b/>
                <w:sz w:val="24"/>
                <w:szCs w:val="24"/>
              </w:rPr>
            </w:pPr>
            <w:r w:rsidRPr="00CD0965">
              <w:rPr>
                <w:b/>
                <w:sz w:val="24"/>
                <w:szCs w:val="24"/>
              </w:rPr>
              <w:t xml:space="preserve">Tytuł </w:t>
            </w:r>
          </w:p>
        </w:tc>
      </w:tr>
      <w:tr w:rsidR="00C13DB3" w:rsidRPr="00007A4C" w:rsidTr="000C772A">
        <w:trPr>
          <w:trHeight w:val="349"/>
        </w:trPr>
        <w:tc>
          <w:tcPr>
            <w:tcW w:w="9212" w:type="dxa"/>
            <w:vAlign w:val="center"/>
          </w:tcPr>
          <w:p w:rsidR="00583D21" w:rsidRDefault="00150DFE" w:rsidP="00150DFE">
            <w:pPr>
              <w:spacing w:after="0" w:line="240" w:lineRule="auto"/>
              <w:jc w:val="center"/>
              <w:rPr>
                <w:sz w:val="24"/>
                <w:szCs w:val="24"/>
              </w:rPr>
            </w:pPr>
            <w:r w:rsidRPr="00150DFE">
              <w:rPr>
                <w:sz w:val="24"/>
                <w:szCs w:val="24"/>
              </w:rPr>
              <w:t xml:space="preserve">KOMUNIKAT KOMISJI DO PARLAMENTU EUROPEJSKIEGO, RADY, </w:t>
            </w:r>
          </w:p>
          <w:p w:rsidR="00150DFE" w:rsidRPr="00150DFE" w:rsidRDefault="00150DFE" w:rsidP="00150DFE">
            <w:pPr>
              <w:spacing w:after="0" w:line="240" w:lineRule="auto"/>
              <w:jc w:val="center"/>
              <w:rPr>
                <w:sz w:val="24"/>
                <w:szCs w:val="24"/>
              </w:rPr>
            </w:pPr>
            <w:r w:rsidRPr="00150DFE">
              <w:rPr>
                <w:sz w:val="24"/>
                <w:szCs w:val="24"/>
              </w:rPr>
              <w:t>EUROPEJSKIEGO KOMITETU EKONOMICZNO-SPOŁECZNEGO I KOMITETU REGIONÓW</w:t>
            </w:r>
          </w:p>
          <w:p w:rsidR="00150DFE" w:rsidRDefault="00150DFE" w:rsidP="00150DFE">
            <w:pPr>
              <w:spacing w:after="0" w:line="240" w:lineRule="auto"/>
              <w:jc w:val="center"/>
              <w:rPr>
                <w:sz w:val="24"/>
                <w:szCs w:val="24"/>
              </w:rPr>
            </w:pPr>
            <w:r w:rsidRPr="00150DFE">
              <w:rPr>
                <w:sz w:val="24"/>
                <w:szCs w:val="24"/>
              </w:rPr>
              <w:t xml:space="preserve">Wzmocnione partnerstwo w ramach </w:t>
            </w:r>
            <w:r>
              <w:rPr>
                <w:sz w:val="24"/>
                <w:szCs w:val="24"/>
              </w:rPr>
              <w:t>Europejskiej Przestrzeni B</w:t>
            </w:r>
            <w:r w:rsidRPr="00150DFE">
              <w:rPr>
                <w:sz w:val="24"/>
                <w:szCs w:val="24"/>
              </w:rPr>
              <w:t xml:space="preserve">adawczej </w:t>
            </w:r>
          </w:p>
          <w:p w:rsidR="00C13DB3" w:rsidRPr="00150DFE" w:rsidRDefault="00150DFE" w:rsidP="00150DFE">
            <w:pPr>
              <w:spacing w:after="0" w:line="240" w:lineRule="auto"/>
              <w:jc w:val="center"/>
              <w:rPr>
                <w:sz w:val="24"/>
                <w:szCs w:val="24"/>
              </w:rPr>
            </w:pPr>
            <w:r w:rsidRPr="00150DFE">
              <w:rPr>
                <w:sz w:val="24"/>
                <w:szCs w:val="24"/>
              </w:rPr>
              <w:t>na rzecz doskonałości i wzrostu gospodarczego</w:t>
            </w:r>
          </w:p>
        </w:tc>
      </w:tr>
    </w:tbl>
    <w:p w:rsidR="00C13DB3" w:rsidRPr="00150DFE" w:rsidRDefault="00C13DB3" w:rsidP="00C13DB3">
      <w:pPr>
        <w:spacing w:after="0" w:line="240"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68"/>
      </w:tblGrid>
      <w:tr w:rsidR="00C13DB3" w:rsidRPr="00CD0965" w:rsidTr="000C772A">
        <w:tc>
          <w:tcPr>
            <w:tcW w:w="4644" w:type="dxa"/>
            <w:shd w:val="clear" w:color="auto" w:fill="E0E0E0"/>
            <w:vAlign w:val="center"/>
          </w:tcPr>
          <w:p w:rsidR="00B43CC4" w:rsidRDefault="00C13DB3" w:rsidP="000C772A">
            <w:pPr>
              <w:spacing w:after="0" w:line="240" w:lineRule="auto"/>
              <w:jc w:val="center"/>
              <w:rPr>
                <w:b/>
                <w:sz w:val="24"/>
                <w:szCs w:val="24"/>
              </w:rPr>
            </w:pPr>
            <w:r w:rsidRPr="00CD0965">
              <w:rPr>
                <w:b/>
                <w:sz w:val="24"/>
                <w:szCs w:val="24"/>
              </w:rPr>
              <w:t xml:space="preserve">Data skierowania wniosku przez </w:t>
            </w:r>
          </w:p>
          <w:p w:rsidR="00C13DB3" w:rsidRPr="00CD0965" w:rsidRDefault="00C13DB3" w:rsidP="000C772A">
            <w:pPr>
              <w:spacing w:after="0" w:line="240" w:lineRule="auto"/>
              <w:jc w:val="center"/>
              <w:rPr>
                <w:b/>
                <w:sz w:val="24"/>
                <w:szCs w:val="24"/>
              </w:rPr>
            </w:pPr>
            <w:r w:rsidRPr="00CD0965">
              <w:rPr>
                <w:b/>
                <w:sz w:val="24"/>
                <w:szCs w:val="24"/>
              </w:rPr>
              <w:t>Parlament RP</w:t>
            </w:r>
          </w:p>
        </w:tc>
        <w:tc>
          <w:tcPr>
            <w:tcW w:w="4568" w:type="dxa"/>
            <w:shd w:val="clear" w:color="auto" w:fill="E0E0E0"/>
            <w:vAlign w:val="center"/>
          </w:tcPr>
          <w:p w:rsidR="00B43CC4" w:rsidRDefault="00C13DB3" w:rsidP="000C772A">
            <w:pPr>
              <w:spacing w:after="0" w:line="240" w:lineRule="auto"/>
              <w:jc w:val="center"/>
              <w:rPr>
                <w:b/>
                <w:sz w:val="24"/>
                <w:szCs w:val="24"/>
              </w:rPr>
            </w:pPr>
            <w:r w:rsidRPr="00CD0965">
              <w:rPr>
                <w:b/>
                <w:sz w:val="24"/>
                <w:szCs w:val="24"/>
              </w:rPr>
              <w:t>Data przyjęcia stanowiska przez Komitet </w:t>
            </w:r>
          </w:p>
          <w:p w:rsidR="00C13DB3" w:rsidRPr="00CD0965" w:rsidRDefault="00C13DB3" w:rsidP="000C772A">
            <w:pPr>
              <w:spacing w:after="0" w:line="240" w:lineRule="auto"/>
              <w:jc w:val="center"/>
              <w:rPr>
                <w:b/>
                <w:sz w:val="24"/>
                <w:szCs w:val="24"/>
              </w:rPr>
            </w:pPr>
            <w:r w:rsidRPr="00CD0965">
              <w:rPr>
                <w:b/>
                <w:sz w:val="24"/>
                <w:szCs w:val="24"/>
              </w:rPr>
              <w:t>do Spraw Europejskich</w:t>
            </w:r>
          </w:p>
        </w:tc>
      </w:tr>
      <w:tr w:rsidR="00C13DB3" w:rsidRPr="00CD0965" w:rsidTr="000C772A">
        <w:trPr>
          <w:trHeight w:val="393"/>
        </w:trPr>
        <w:tc>
          <w:tcPr>
            <w:tcW w:w="4644" w:type="dxa"/>
            <w:vAlign w:val="center"/>
          </w:tcPr>
          <w:p w:rsidR="00C13DB3" w:rsidRPr="00CD0965" w:rsidRDefault="00C13DB3" w:rsidP="000C772A">
            <w:pPr>
              <w:spacing w:after="0" w:line="240" w:lineRule="auto"/>
              <w:jc w:val="center"/>
              <w:rPr>
                <w:sz w:val="24"/>
                <w:szCs w:val="24"/>
              </w:rPr>
            </w:pPr>
            <w:r w:rsidRPr="00CD0965">
              <w:rPr>
                <w:sz w:val="24"/>
                <w:szCs w:val="24"/>
              </w:rPr>
              <w:t>24 sierpnia 2012 r.</w:t>
            </w:r>
          </w:p>
        </w:tc>
        <w:tc>
          <w:tcPr>
            <w:tcW w:w="4568" w:type="dxa"/>
            <w:vAlign w:val="center"/>
          </w:tcPr>
          <w:p w:rsidR="00C13DB3" w:rsidRPr="00CD0965" w:rsidRDefault="00C13DB3" w:rsidP="000C772A">
            <w:pPr>
              <w:spacing w:after="0" w:line="240" w:lineRule="auto"/>
              <w:jc w:val="center"/>
              <w:rPr>
                <w:sz w:val="24"/>
                <w:szCs w:val="24"/>
              </w:rPr>
            </w:pPr>
            <w:r w:rsidRPr="00CD0965">
              <w:rPr>
                <w:sz w:val="24"/>
                <w:szCs w:val="24"/>
              </w:rPr>
              <w:t>28 września 2012 r.</w:t>
            </w:r>
          </w:p>
        </w:tc>
      </w:tr>
    </w:tbl>
    <w:p w:rsidR="00C13DB3" w:rsidRPr="00CD0965" w:rsidRDefault="00C13DB3" w:rsidP="00C13DB3">
      <w:pPr>
        <w:spacing w:after="0" w:line="240"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68"/>
      </w:tblGrid>
      <w:tr w:rsidR="00C13DB3" w:rsidRPr="00CD0965" w:rsidTr="000C772A">
        <w:tc>
          <w:tcPr>
            <w:tcW w:w="4644" w:type="dxa"/>
            <w:shd w:val="clear" w:color="auto" w:fill="E6E6E6"/>
            <w:vAlign w:val="center"/>
          </w:tcPr>
          <w:p w:rsidR="00C13DB3" w:rsidRPr="00CD0965" w:rsidRDefault="00C13DB3" w:rsidP="000C772A">
            <w:pPr>
              <w:spacing w:before="120" w:after="120" w:line="240" w:lineRule="auto"/>
              <w:jc w:val="center"/>
              <w:rPr>
                <w:b/>
                <w:sz w:val="24"/>
                <w:szCs w:val="24"/>
              </w:rPr>
            </w:pPr>
            <w:r w:rsidRPr="00CD0965">
              <w:rPr>
                <w:b/>
                <w:sz w:val="24"/>
                <w:szCs w:val="24"/>
              </w:rPr>
              <w:t>Sygnatura Komisji Europejskiej</w:t>
            </w:r>
          </w:p>
        </w:tc>
        <w:tc>
          <w:tcPr>
            <w:tcW w:w="4568" w:type="dxa"/>
            <w:vAlign w:val="center"/>
          </w:tcPr>
          <w:p w:rsidR="00C13DB3" w:rsidRPr="00CD0965" w:rsidRDefault="00C13DB3" w:rsidP="000C772A">
            <w:pPr>
              <w:spacing w:after="0" w:line="240" w:lineRule="auto"/>
              <w:jc w:val="center"/>
              <w:rPr>
                <w:sz w:val="24"/>
                <w:szCs w:val="24"/>
              </w:rPr>
            </w:pPr>
            <w:r w:rsidRPr="00CD0965">
              <w:rPr>
                <w:sz w:val="24"/>
                <w:szCs w:val="24"/>
              </w:rPr>
              <w:t>COM(2012) 392</w:t>
            </w:r>
          </w:p>
        </w:tc>
      </w:tr>
    </w:tbl>
    <w:p w:rsidR="00C13DB3" w:rsidRPr="00CD0965" w:rsidRDefault="00C13DB3" w:rsidP="00C13DB3">
      <w:pPr>
        <w:spacing w:after="0" w:line="240"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13DB3" w:rsidRPr="00CD0965" w:rsidTr="000C772A">
        <w:trPr>
          <w:trHeight w:val="397"/>
        </w:trPr>
        <w:tc>
          <w:tcPr>
            <w:tcW w:w="9212" w:type="dxa"/>
            <w:shd w:val="clear" w:color="auto" w:fill="E0E0E0"/>
          </w:tcPr>
          <w:p w:rsidR="00C13DB3" w:rsidRPr="00CD0965" w:rsidRDefault="00C13DB3" w:rsidP="000C772A">
            <w:pPr>
              <w:spacing w:after="0" w:line="240" w:lineRule="auto"/>
              <w:jc w:val="center"/>
              <w:rPr>
                <w:b/>
                <w:sz w:val="24"/>
                <w:szCs w:val="24"/>
              </w:rPr>
            </w:pPr>
            <w:r w:rsidRPr="00CD0965">
              <w:rPr>
                <w:b/>
                <w:sz w:val="24"/>
                <w:szCs w:val="24"/>
              </w:rPr>
              <w:t>Instytucja wiodąca</w:t>
            </w:r>
          </w:p>
        </w:tc>
      </w:tr>
      <w:tr w:rsidR="00C13DB3" w:rsidRPr="00CD0965" w:rsidTr="000C772A">
        <w:trPr>
          <w:trHeight w:val="350"/>
        </w:trPr>
        <w:tc>
          <w:tcPr>
            <w:tcW w:w="9212" w:type="dxa"/>
          </w:tcPr>
          <w:p w:rsidR="00C13DB3" w:rsidRPr="00CD0965" w:rsidRDefault="00C13DB3" w:rsidP="000C772A">
            <w:pPr>
              <w:spacing w:after="0" w:line="240" w:lineRule="auto"/>
              <w:jc w:val="center"/>
              <w:rPr>
                <w:sz w:val="24"/>
                <w:szCs w:val="24"/>
              </w:rPr>
            </w:pPr>
            <w:r w:rsidRPr="00CD0965">
              <w:rPr>
                <w:sz w:val="24"/>
                <w:szCs w:val="24"/>
              </w:rPr>
              <w:t>Ministerstwo Nauki i Szkolnictwa Wyższego</w:t>
            </w:r>
          </w:p>
        </w:tc>
      </w:tr>
    </w:tbl>
    <w:p w:rsidR="00C13DB3" w:rsidRPr="00CD0965" w:rsidRDefault="00C13DB3" w:rsidP="00C13DB3">
      <w:pPr>
        <w:spacing w:after="0" w:line="240"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13DB3" w:rsidRPr="00CD0965" w:rsidTr="000C772A">
        <w:trPr>
          <w:trHeight w:val="426"/>
        </w:trPr>
        <w:tc>
          <w:tcPr>
            <w:tcW w:w="9212" w:type="dxa"/>
            <w:shd w:val="clear" w:color="auto" w:fill="E0E0E0"/>
            <w:vAlign w:val="center"/>
          </w:tcPr>
          <w:p w:rsidR="00C13DB3" w:rsidRPr="00CD0965" w:rsidRDefault="00C13DB3" w:rsidP="000C772A">
            <w:pPr>
              <w:spacing w:after="0" w:line="240" w:lineRule="auto"/>
              <w:jc w:val="center"/>
              <w:rPr>
                <w:b/>
                <w:sz w:val="24"/>
                <w:szCs w:val="24"/>
              </w:rPr>
            </w:pPr>
            <w:r w:rsidRPr="00CD0965">
              <w:rPr>
                <w:b/>
                <w:sz w:val="24"/>
                <w:szCs w:val="24"/>
              </w:rPr>
              <w:t>Instytucje współpracujące</w:t>
            </w:r>
          </w:p>
        </w:tc>
      </w:tr>
      <w:tr w:rsidR="00C13DB3" w:rsidRPr="00CD0965" w:rsidTr="000C772A">
        <w:trPr>
          <w:trHeight w:val="339"/>
        </w:trPr>
        <w:tc>
          <w:tcPr>
            <w:tcW w:w="9212" w:type="dxa"/>
            <w:vAlign w:val="center"/>
          </w:tcPr>
          <w:p w:rsidR="00C13DB3" w:rsidRPr="00CD0965" w:rsidRDefault="00C13DB3" w:rsidP="000C772A">
            <w:pPr>
              <w:spacing w:after="0" w:line="240" w:lineRule="auto"/>
              <w:jc w:val="center"/>
              <w:rPr>
                <w:sz w:val="24"/>
                <w:szCs w:val="24"/>
              </w:rPr>
            </w:pPr>
            <w:r w:rsidRPr="00CD0965">
              <w:rPr>
                <w:sz w:val="24"/>
                <w:szCs w:val="24"/>
              </w:rPr>
              <w:t>Ministerstwo Gospodarki</w:t>
            </w:r>
          </w:p>
        </w:tc>
      </w:tr>
    </w:tbl>
    <w:p w:rsidR="00C13DB3" w:rsidRPr="00CD0965" w:rsidRDefault="00C13DB3" w:rsidP="00C13DB3">
      <w:pPr>
        <w:spacing w:after="0" w:line="240" w:lineRule="auto"/>
        <w:jc w:val="center"/>
        <w:rPr>
          <w:sz w:val="24"/>
          <w:szCs w:val="24"/>
        </w:rPr>
      </w:pPr>
    </w:p>
    <w:p w:rsidR="00C13DB3" w:rsidRPr="00CD0965" w:rsidRDefault="00C13DB3" w:rsidP="00C13DB3">
      <w:pPr>
        <w:spacing w:after="0" w:line="240" w:lineRule="auto"/>
        <w:jc w:val="center"/>
        <w:rPr>
          <w:sz w:val="24"/>
          <w:szCs w:val="24"/>
        </w:rPr>
      </w:pPr>
    </w:p>
    <w:p w:rsidR="00C13DB3" w:rsidRPr="00CD0965" w:rsidRDefault="00C13DB3" w:rsidP="00C13DB3">
      <w:pPr>
        <w:numPr>
          <w:ilvl w:val="0"/>
          <w:numId w:val="1"/>
        </w:numPr>
        <w:shd w:val="clear" w:color="auto" w:fill="E6E6E6"/>
        <w:spacing w:after="0" w:line="240" w:lineRule="auto"/>
        <w:ind w:left="0" w:firstLine="0"/>
        <w:rPr>
          <w:b/>
          <w:smallCaps/>
          <w:sz w:val="24"/>
          <w:szCs w:val="24"/>
        </w:rPr>
      </w:pPr>
      <w:r w:rsidRPr="00CD0965">
        <w:rPr>
          <w:b/>
          <w:smallCaps/>
          <w:sz w:val="24"/>
          <w:szCs w:val="24"/>
        </w:rPr>
        <w:t>Cel dokumentu</w:t>
      </w:r>
    </w:p>
    <w:p w:rsidR="00C13DB3" w:rsidRPr="00CD0965" w:rsidRDefault="00C13DB3" w:rsidP="00C13DB3">
      <w:pPr>
        <w:spacing w:after="0" w:line="240" w:lineRule="auto"/>
        <w:rPr>
          <w:b/>
          <w:sz w:val="24"/>
          <w:szCs w:val="24"/>
        </w:rPr>
      </w:pPr>
    </w:p>
    <w:p w:rsidR="005E6F56" w:rsidRPr="00CD0965" w:rsidRDefault="002C69CE" w:rsidP="003F177F">
      <w:pPr>
        <w:spacing w:after="0" w:line="240" w:lineRule="auto"/>
        <w:jc w:val="both"/>
        <w:rPr>
          <w:sz w:val="24"/>
          <w:szCs w:val="24"/>
        </w:rPr>
      </w:pPr>
      <w:r w:rsidRPr="00CD0965">
        <w:rPr>
          <w:sz w:val="24"/>
          <w:szCs w:val="24"/>
        </w:rPr>
        <w:t>Celem opublikowanego 17 lipca 2012 r. Komunikatu KE pt. „</w:t>
      </w:r>
      <w:r w:rsidR="00601D4C" w:rsidRPr="00601D4C">
        <w:rPr>
          <w:sz w:val="24"/>
          <w:szCs w:val="24"/>
        </w:rPr>
        <w:t>W</w:t>
      </w:r>
      <w:r w:rsidR="00601D4C">
        <w:rPr>
          <w:sz w:val="24"/>
          <w:szCs w:val="24"/>
        </w:rPr>
        <w:t>zmocnione partnerstwo w ramach Europejskiej Przestrzeni B</w:t>
      </w:r>
      <w:r w:rsidR="00601D4C" w:rsidRPr="00601D4C">
        <w:rPr>
          <w:sz w:val="24"/>
          <w:szCs w:val="24"/>
        </w:rPr>
        <w:t>adawczej na rzecz doskonałości i wzrostu gospodarczego</w:t>
      </w:r>
      <w:r w:rsidRPr="00CD0965">
        <w:rPr>
          <w:sz w:val="24"/>
          <w:szCs w:val="24"/>
        </w:rPr>
        <w:t xml:space="preserve">” jest </w:t>
      </w:r>
      <w:r w:rsidR="00890F87" w:rsidRPr="00CD0965">
        <w:rPr>
          <w:sz w:val="24"/>
          <w:szCs w:val="24"/>
        </w:rPr>
        <w:t xml:space="preserve">identyfikacja działań mających na celu </w:t>
      </w:r>
      <w:r w:rsidRPr="00CD0965">
        <w:rPr>
          <w:sz w:val="24"/>
          <w:szCs w:val="24"/>
        </w:rPr>
        <w:t>stworzenie wysoce efektywnego i zintegrowanego systemu ba</w:t>
      </w:r>
      <w:r w:rsidR="00AB55CE" w:rsidRPr="00CD0965">
        <w:rPr>
          <w:sz w:val="24"/>
          <w:szCs w:val="24"/>
        </w:rPr>
        <w:t>dawczego w Europie</w:t>
      </w:r>
      <w:r w:rsidR="008C75EF" w:rsidRPr="00CD0965">
        <w:rPr>
          <w:sz w:val="24"/>
          <w:szCs w:val="24"/>
        </w:rPr>
        <w:t>, k</w:t>
      </w:r>
      <w:r w:rsidR="006749F1" w:rsidRPr="00CD0965">
        <w:rPr>
          <w:sz w:val="24"/>
          <w:szCs w:val="24"/>
        </w:rPr>
        <w:t xml:space="preserve">tóry jest niezbędny do </w:t>
      </w:r>
      <w:r w:rsidR="005F42B3" w:rsidRPr="00CD0965">
        <w:rPr>
          <w:sz w:val="24"/>
          <w:szCs w:val="24"/>
        </w:rPr>
        <w:t>ukończenia budowy Europejskiej Przestrzeni Badawczej (</w:t>
      </w:r>
      <w:r w:rsidR="005F42B3" w:rsidRPr="00CD0965">
        <w:rPr>
          <w:i/>
          <w:sz w:val="24"/>
          <w:szCs w:val="24"/>
        </w:rPr>
        <w:t>European Research Area, ERA</w:t>
      </w:r>
      <w:r w:rsidR="005F42B3" w:rsidRPr="00CD0965">
        <w:rPr>
          <w:sz w:val="24"/>
          <w:szCs w:val="24"/>
        </w:rPr>
        <w:t>)</w:t>
      </w:r>
      <w:r w:rsidR="00AB55CE" w:rsidRPr="00CD0965">
        <w:rPr>
          <w:sz w:val="24"/>
          <w:szCs w:val="24"/>
        </w:rPr>
        <w:t xml:space="preserve">. </w:t>
      </w:r>
      <w:r w:rsidR="004762EF" w:rsidRPr="00CD0965">
        <w:rPr>
          <w:sz w:val="24"/>
          <w:szCs w:val="24"/>
        </w:rPr>
        <w:t xml:space="preserve">Określone działania </w:t>
      </w:r>
      <w:r w:rsidR="004F5699" w:rsidRPr="00CD0965">
        <w:rPr>
          <w:sz w:val="24"/>
          <w:szCs w:val="24"/>
        </w:rPr>
        <w:t xml:space="preserve">ujęte zostały </w:t>
      </w:r>
      <w:r w:rsidR="004762EF" w:rsidRPr="00CD0965">
        <w:rPr>
          <w:sz w:val="24"/>
          <w:szCs w:val="24"/>
        </w:rPr>
        <w:t xml:space="preserve"> w pięć priorytetowych obszarów interwencji, którymi są:</w:t>
      </w:r>
    </w:p>
    <w:p w:rsidR="00E72C5A" w:rsidRPr="00CD0965" w:rsidRDefault="009D559C" w:rsidP="00E72C5A">
      <w:pPr>
        <w:pStyle w:val="Akapitzlist"/>
        <w:numPr>
          <w:ilvl w:val="0"/>
          <w:numId w:val="3"/>
        </w:numPr>
        <w:spacing w:after="0" w:line="240" w:lineRule="auto"/>
        <w:jc w:val="both"/>
        <w:rPr>
          <w:sz w:val="24"/>
          <w:szCs w:val="24"/>
        </w:rPr>
      </w:pPr>
      <w:r>
        <w:rPr>
          <w:sz w:val="24"/>
          <w:szCs w:val="24"/>
        </w:rPr>
        <w:t>Zwiększenie skuteczności</w:t>
      </w:r>
      <w:r w:rsidR="00E72C5A" w:rsidRPr="00CD0965">
        <w:rPr>
          <w:sz w:val="24"/>
          <w:szCs w:val="24"/>
        </w:rPr>
        <w:t xml:space="preserve"> krajowych systemów badawczych;</w:t>
      </w:r>
    </w:p>
    <w:p w:rsidR="00E72C5A" w:rsidRPr="00CD0965" w:rsidRDefault="009D559C" w:rsidP="00E72C5A">
      <w:pPr>
        <w:pStyle w:val="Akapitzlist"/>
        <w:numPr>
          <w:ilvl w:val="0"/>
          <w:numId w:val="3"/>
        </w:numPr>
        <w:spacing w:after="0" w:line="240" w:lineRule="auto"/>
        <w:jc w:val="both"/>
        <w:rPr>
          <w:sz w:val="24"/>
          <w:szCs w:val="24"/>
        </w:rPr>
      </w:pPr>
      <w:r>
        <w:rPr>
          <w:sz w:val="24"/>
          <w:szCs w:val="24"/>
        </w:rPr>
        <w:t>Optymalizacja</w:t>
      </w:r>
      <w:r w:rsidR="00E72C5A" w:rsidRPr="00CD0965">
        <w:rPr>
          <w:sz w:val="24"/>
          <w:szCs w:val="24"/>
        </w:rPr>
        <w:t xml:space="preserve"> </w:t>
      </w:r>
      <w:r w:rsidR="00D41513" w:rsidRPr="00CD0965">
        <w:rPr>
          <w:sz w:val="24"/>
          <w:szCs w:val="24"/>
        </w:rPr>
        <w:t>współpracy</w:t>
      </w:r>
      <w:r w:rsidR="00E72C5A" w:rsidRPr="00CD0965">
        <w:rPr>
          <w:sz w:val="24"/>
          <w:szCs w:val="24"/>
        </w:rPr>
        <w:t xml:space="preserve"> i konkurencji</w:t>
      </w:r>
      <w:r w:rsidR="00B136C9">
        <w:rPr>
          <w:sz w:val="24"/>
          <w:szCs w:val="24"/>
        </w:rPr>
        <w:t xml:space="preserve"> transnarodowej</w:t>
      </w:r>
      <w:r w:rsidR="00D41513" w:rsidRPr="00CD0965">
        <w:rPr>
          <w:sz w:val="24"/>
          <w:szCs w:val="24"/>
        </w:rPr>
        <w:t>;</w:t>
      </w:r>
    </w:p>
    <w:p w:rsidR="00D41513" w:rsidRPr="00CD0965" w:rsidRDefault="009D559C" w:rsidP="00E72C5A">
      <w:pPr>
        <w:pStyle w:val="Akapitzlist"/>
        <w:numPr>
          <w:ilvl w:val="0"/>
          <w:numId w:val="3"/>
        </w:numPr>
        <w:spacing w:after="0" w:line="240" w:lineRule="auto"/>
        <w:jc w:val="both"/>
        <w:rPr>
          <w:sz w:val="24"/>
          <w:szCs w:val="24"/>
        </w:rPr>
      </w:pPr>
      <w:r>
        <w:rPr>
          <w:sz w:val="24"/>
          <w:szCs w:val="24"/>
        </w:rPr>
        <w:t>Otwarcie</w:t>
      </w:r>
      <w:r w:rsidR="008F55A2">
        <w:rPr>
          <w:sz w:val="24"/>
          <w:szCs w:val="24"/>
        </w:rPr>
        <w:t xml:space="preserve"> rynku</w:t>
      </w:r>
      <w:r w:rsidR="00D41513" w:rsidRPr="00CD0965">
        <w:rPr>
          <w:sz w:val="24"/>
          <w:szCs w:val="24"/>
        </w:rPr>
        <w:t xml:space="preserve"> pracy dla naukowców;</w:t>
      </w:r>
    </w:p>
    <w:p w:rsidR="00D41513" w:rsidRPr="00CD0965" w:rsidRDefault="009D559C" w:rsidP="00E72C5A">
      <w:pPr>
        <w:pStyle w:val="Akapitzlist"/>
        <w:numPr>
          <w:ilvl w:val="0"/>
          <w:numId w:val="3"/>
        </w:numPr>
        <w:spacing w:after="0" w:line="240" w:lineRule="auto"/>
        <w:jc w:val="both"/>
        <w:rPr>
          <w:sz w:val="24"/>
          <w:szCs w:val="24"/>
        </w:rPr>
      </w:pPr>
      <w:r>
        <w:rPr>
          <w:sz w:val="24"/>
          <w:szCs w:val="24"/>
        </w:rPr>
        <w:t>Propagowanie równości</w:t>
      </w:r>
      <w:r w:rsidR="00D41513" w:rsidRPr="00CD0965">
        <w:rPr>
          <w:sz w:val="24"/>
          <w:szCs w:val="24"/>
        </w:rPr>
        <w:t xml:space="preserve"> płci </w:t>
      </w:r>
      <w:r>
        <w:rPr>
          <w:sz w:val="24"/>
          <w:szCs w:val="24"/>
        </w:rPr>
        <w:t xml:space="preserve">i uwzględnienie tego aspektu </w:t>
      </w:r>
      <w:r w:rsidR="00D41513" w:rsidRPr="00CD0965">
        <w:rPr>
          <w:sz w:val="24"/>
          <w:szCs w:val="24"/>
        </w:rPr>
        <w:t>w</w:t>
      </w:r>
      <w:r>
        <w:rPr>
          <w:sz w:val="24"/>
          <w:szCs w:val="24"/>
        </w:rPr>
        <w:t xml:space="preserve"> dziedzinie badań</w:t>
      </w:r>
      <w:r w:rsidR="00D41513" w:rsidRPr="00CD0965">
        <w:rPr>
          <w:sz w:val="24"/>
          <w:szCs w:val="24"/>
        </w:rPr>
        <w:t xml:space="preserve"> naukowych;</w:t>
      </w:r>
    </w:p>
    <w:p w:rsidR="00D41513" w:rsidRPr="00CD0965" w:rsidRDefault="009D559C" w:rsidP="00E72C5A">
      <w:pPr>
        <w:pStyle w:val="Akapitzlist"/>
        <w:numPr>
          <w:ilvl w:val="0"/>
          <w:numId w:val="3"/>
        </w:numPr>
        <w:spacing w:after="0" w:line="240" w:lineRule="auto"/>
        <w:jc w:val="both"/>
        <w:rPr>
          <w:sz w:val="24"/>
          <w:szCs w:val="24"/>
        </w:rPr>
      </w:pPr>
      <w:r>
        <w:rPr>
          <w:sz w:val="24"/>
          <w:szCs w:val="24"/>
        </w:rPr>
        <w:lastRenderedPageBreak/>
        <w:t>Optymalizacja przepływu wiedzy naukowej, dostępu do niej i jej przekazywania, w tym za pośrednictwem cyfrowej ERA</w:t>
      </w:r>
      <w:r w:rsidR="00D41513" w:rsidRPr="00CD0965">
        <w:rPr>
          <w:sz w:val="24"/>
          <w:szCs w:val="24"/>
        </w:rPr>
        <w:t>.</w:t>
      </w:r>
    </w:p>
    <w:p w:rsidR="002C69CE" w:rsidRPr="00CD0965" w:rsidRDefault="001953E5" w:rsidP="00993BC0">
      <w:pPr>
        <w:spacing w:after="0" w:line="240" w:lineRule="auto"/>
        <w:jc w:val="both"/>
        <w:rPr>
          <w:sz w:val="24"/>
          <w:szCs w:val="24"/>
        </w:rPr>
      </w:pPr>
      <w:r w:rsidRPr="00CD0965">
        <w:rPr>
          <w:sz w:val="24"/>
          <w:szCs w:val="24"/>
        </w:rPr>
        <w:t xml:space="preserve">Działania </w:t>
      </w:r>
      <w:r w:rsidR="00F07036" w:rsidRPr="00CD0965">
        <w:rPr>
          <w:sz w:val="24"/>
          <w:szCs w:val="24"/>
        </w:rPr>
        <w:t xml:space="preserve">w ramach ww. obszarów, </w:t>
      </w:r>
      <w:r w:rsidR="001F6F19" w:rsidRPr="00CD0965">
        <w:rPr>
          <w:sz w:val="24"/>
          <w:szCs w:val="24"/>
        </w:rPr>
        <w:t>zmierzając</w:t>
      </w:r>
      <w:r w:rsidRPr="00CD0965">
        <w:rPr>
          <w:sz w:val="24"/>
          <w:szCs w:val="24"/>
        </w:rPr>
        <w:t xml:space="preserve"> do realizacji Europejskiej Przestrzeni</w:t>
      </w:r>
      <w:r w:rsidR="00F07036" w:rsidRPr="00CD0965">
        <w:rPr>
          <w:sz w:val="24"/>
          <w:szCs w:val="24"/>
        </w:rPr>
        <w:t xml:space="preserve"> </w:t>
      </w:r>
      <w:r w:rsidRPr="00CD0965">
        <w:rPr>
          <w:sz w:val="24"/>
          <w:szCs w:val="24"/>
        </w:rPr>
        <w:t>Badawczej</w:t>
      </w:r>
      <w:r w:rsidR="00F07036" w:rsidRPr="00CD0965">
        <w:rPr>
          <w:sz w:val="24"/>
          <w:szCs w:val="24"/>
        </w:rPr>
        <w:t>,</w:t>
      </w:r>
      <w:r w:rsidRPr="00CD0965">
        <w:rPr>
          <w:sz w:val="24"/>
          <w:szCs w:val="24"/>
        </w:rPr>
        <w:t xml:space="preserve"> mają na celu stworzenie jednolitego rynku wiedzy, badań i innowacji. </w:t>
      </w:r>
      <w:r w:rsidR="009A07D4" w:rsidRPr="00CD0965">
        <w:rPr>
          <w:sz w:val="24"/>
          <w:szCs w:val="24"/>
        </w:rPr>
        <w:t xml:space="preserve">Utworzenie w pełni funkcjonującej </w:t>
      </w:r>
      <w:r w:rsidR="001068DE" w:rsidRPr="00CD0965">
        <w:rPr>
          <w:sz w:val="24"/>
          <w:szCs w:val="24"/>
        </w:rPr>
        <w:t>Europejskiej Przestrzeni Badawczej</w:t>
      </w:r>
      <w:r w:rsidR="009A07D4" w:rsidRPr="00CD0965">
        <w:rPr>
          <w:sz w:val="24"/>
          <w:szCs w:val="24"/>
        </w:rPr>
        <w:t>, w której naukowcy, wiedza i technologie podlegają swobodnej wymianie</w:t>
      </w:r>
      <w:r w:rsidR="00EA3E39" w:rsidRPr="00CD0965">
        <w:rPr>
          <w:sz w:val="24"/>
          <w:szCs w:val="24"/>
        </w:rPr>
        <w:t xml:space="preserve"> (tzw. piąta swoboda)</w:t>
      </w:r>
      <w:r w:rsidR="009A07D4" w:rsidRPr="00CD0965">
        <w:rPr>
          <w:sz w:val="24"/>
          <w:szCs w:val="24"/>
        </w:rPr>
        <w:t>, pozwoli zrea</w:t>
      </w:r>
      <w:r w:rsidR="001F6F19" w:rsidRPr="00CD0965">
        <w:rPr>
          <w:sz w:val="24"/>
          <w:szCs w:val="24"/>
        </w:rPr>
        <w:t>lizować cel</w:t>
      </w:r>
      <w:r w:rsidR="00294652" w:rsidRPr="00CD0965">
        <w:rPr>
          <w:sz w:val="24"/>
          <w:szCs w:val="24"/>
        </w:rPr>
        <w:t>e</w:t>
      </w:r>
      <w:r w:rsidR="001F6F19" w:rsidRPr="00CD0965">
        <w:rPr>
          <w:sz w:val="24"/>
          <w:szCs w:val="24"/>
        </w:rPr>
        <w:t xml:space="preserve"> Unii Europejskiej, </w:t>
      </w:r>
      <w:r w:rsidR="00294652" w:rsidRPr="00CD0965">
        <w:rPr>
          <w:sz w:val="24"/>
          <w:szCs w:val="24"/>
        </w:rPr>
        <w:t>odkreślone</w:t>
      </w:r>
      <w:r w:rsidR="009A07D4" w:rsidRPr="00CD0965">
        <w:rPr>
          <w:sz w:val="24"/>
          <w:szCs w:val="24"/>
        </w:rPr>
        <w:t xml:space="preserve"> w art. 179 Traktatu o funkcjonowaniu Unii Europejskiej,</w:t>
      </w:r>
      <w:r w:rsidR="00294652" w:rsidRPr="00CD0965">
        <w:rPr>
          <w:sz w:val="24"/>
          <w:szCs w:val="24"/>
        </w:rPr>
        <w:t xml:space="preserve"> tj. wzmocni</w:t>
      </w:r>
      <w:r w:rsidR="00030890" w:rsidRPr="00CD0965">
        <w:rPr>
          <w:sz w:val="24"/>
          <w:szCs w:val="24"/>
        </w:rPr>
        <w:t>ć unijną bazę naukową i technologiczną</w:t>
      </w:r>
      <w:r w:rsidR="00294652" w:rsidRPr="00CD0965">
        <w:rPr>
          <w:sz w:val="24"/>
          <w:szCs w:val="24"/>
        </w:rPr>
        <w:t xml:space="preserve"> </w:t>
      </w:r>
      <w:r w:rsidR="00030890" w:rsidRPr="00CD0965">
        <w:rPr>
          <w:sz w:val="24"/>
          <w:szCs w:val="24"/>
        </w:rPr>
        <w:t>oraz sprzyjać</w:t>
      </w:r>
      <w:r w:rsidR="004B6309" w:rsidRPr="00CD0965">
        <w:rPr>
          <w:sz w:val="24"/>
          <w:szCs w:val="24"/>
        </w:rPr>
        <w:t xml:space="preserve"> rozwojowi </w:t>
      </w:r>
      <w:r w:rsidR="00C561AE">
        <w:rPr>
          <w:sz w:val="24"/>
          <w:szCs w:val="24"/>
        </w:rPr>
        <w:t xml:space="preserve">unijnej </w:t>
      </w:r>
      <w:r w:rsidR="004B6309" w:rsidRPr="00CD0965">
        <w:rPr>
          <w:sz w:val="24"/>
          <w:szCs w:val="24"/>
        </w:rPr>
        <w:t>konkurencyjności</w:t>
      </w:r>
      <w:r w:rsidR="001D02D3" w:rsidRPr="00CD0965">
        <w:rPr>
          <w:sz w:val="24"/>
          <w:szCs w:val="24"/>
        </w:rPr>
        <w:t xml:space="preserve">. </w:t>
      </w:r>
      <w:r w:rsidR="001F6F19" w:rsidRPr="00CD0965">
        <w:rPr>
          <w:sz w:val="24"/>
          <w:szCs w:val="24"/>
        </w:rPr>
        <w:t>Wezwanie do</w:t>
      </w:r>
      <w:r w:rsidR="002258E0" w:rsidRPr="00CD0965">
        <w:rPr>
          <w:sz w:val="24"/>
          <w:szCs w:val="24"/>
        </w:rPr>
        <w:t xml:space="preserve"> ukończenia budowy Europejskiej Przestrzeni </w:t>
      </w:r>
      <w:r w:rsidR="00A943D9" w:rsidRPr="00CD0965">
        <w:rPr>
          <w:sz w:val="24"/>
          <w:szCs w:val="24"/>
        </w:rPr>
        <w:t>Badawczej</w:t>
      </w:r>
      <w:r w:rsidR="002258E0" w:rsidRPr="00CD0965">
        <w:rPr>
          <w:sz w:val="24"/>
          <w:szCs w:val="24"/>
        </w:rPr>
        <w:t xml:space="preserve"> było niejednokrotnie podkreślane przez Radę Europejską oraz Radę Unii Eur</w:t>
      </w:r>
      <w:r w:rsidR="00F07036" w:rsidRPr="00CD0965">
        <w:rPr>
          <w:sz w:val="24"/>
          <w:szCs w:val="24"/>
        </w:rPr>
        <w:t xml:space="preserve">opejskiej w kontekście </w:t>
      </w:r>
      <w:r w:rsidR="00C2739B" w:rsidRPr="00CD0965">
        <w:rPr>
          <w:sz w:val="24"/>
          <w:szCs w:val="24"/>
        </w:rPr>
        <w:t>realizacji</w:t>
      </w:r>
      <w:r w:rsidR="00F07036" w:rsidRPr="00CD0965">
        <w:rPr>
          <w:sz w:val="24"/>
          <w:szCs w:val="24"/>
        </w:rPr>
        <w:t xml:space="preserve"> założeń strategii „Europa 2020” oraz inicjatywy flagowej „Unia </w:t>
      </w:r>
      <w:r w:rsidR="00C2739B" w:rsidRPr="00CD0965">
        <w:rPr>
          <w:sz w:val="24"/>
          <w:szCs w:val="24"/>
        </w:rPr>
        <w:t>Innowacji</w:t>
      </w:r>
      <w:r w:rsidR="00F07036" w:rsidRPr="00CD0965">
        <w:rPr>
          <w:sz w:val="24"/>
          <w:szCs w:val="24"/>
        </w:rPr>
        <w:t>”</w:t>
      </w:r>
      <w:r w:rsidR="00993BC0">
        <w:rPr>
          <w:sz w:val="24"/>
          <w:szCs w:val="24"/>
        </w:rPr>
        <w:t xml:space="preserve"> </w:t>
      </w:r>
      <w:r w:rsidR="00993BC0" w:rsidRPr="00993BC0">
        <w:rPr>
          <w:sz w:val="24"/>
          <w:szCs w:val="24"/>
        </w:rPr>
        <w:t>jako jeden z kluczowym elementów</w:t>
      </w:r>
      <w:r w:rsidR="00993BC0">
        <w:rPr>
          <w:sz w:val="24"/>
          <w:szCs w:val="24"/>
        </w:rPr>
        <w:t xml:space="preserve"> decydujących o rozwoju Europy</w:t>
      </w:r>
      <w:r w:rsidR="00F07036" w:rsidRPr="00CD0965">
        <w:rPr>
          <w:sz w:val="24"/>
          <w:szCs w:val="24"/>
        </w:rPr>
        <w:t>.</w:t>
      </w:r>
      <w:r w:rsidR="009D370A" w:rsidRPr="00CD0965">
        <w:rPr>
          <w:sz w:val="24"/>
          <w:szCs w:val="24"/>
        </w:rPr>
        <w:t xml:space="preserve"> </w:t>
      </w:r>
    </w:p>
    <w:p w:rsidR="00C2739B" w:rsidRPr="00CD0965" w:rsidRDefault="00C2739B" w:rsidP="00C75EBA">
      <w:pPr>
        <w:spacing w:after="0" w:line="240" w:lineRule="auto"/>
        <w:jc w:val="both"/>
        <w:rPr>
          <w:sz w:val="24"/>
          <w:szCs w:val="24"/>
        </w:rPr>
      </w:pPr>
    </w:p>
    <w:p w:rsidR="00C13DB3" w:rsidRPr="00CD0965" w:rsidRDefault="00C13DB3" w:rsidP="00C75EBA">
      <w:pPr>
        <w:numPr>
          <w:ilvl w:val="0"/>
          <w:numId w:val="1"/>
        </w:numPr>
        <w:shd w:val="clear" w:color="auto" w:fill="E6E6E6"/>
        <w:spacing w:after="0" w:line="240" w:lineRule="auto"/>
        <w:ind w:left="0" w:firstLine="0"/>
        <w:jc w:val="both"/>
        <w:rPr>
          <w:b/>
          <w:smallCaps/>
          <w:sz w:val="24"/>
          <w:szCs w:val="24"/>
        </w:rPr>
      </w:pPr>
      <w:r w:rsidRPr="00CD0965">
        <w:rPr>
          <w:b/>
          <w:smallCaps/>
          <w:sz w:val="24"/>
          <w:szCs w:val="24"/>
        </w:rPr>
        <w:t xml:space="preserve">Dokumenty powiązane </w:t>
      </w:r>
    </w:p>
    <w:p w:rsidR="00C13DB3" w:rsidRPr="00CD0965" w:rsidRDefault="00C13DB3" w:rsidP="00C75EBA">
      <w:pPr>
        <w:spacing w:after="0" w:line="240" w:lineRule="auto"/>
        <w:jc w:val="both"/>
        <w:rPr>
          <w:sz w:val="24"/>
          <w:szCs w:val="24"/>
        </w:rPr>
      </w:pPr>
    </w:p>
    <w:p w:rsidR="00C13DB3" w:rsidRPr="00CD0965" w:rsidRDefault="00D3285D" w:rsidP="00C75EBA">
      <w:pPr>
        <w:pStyle w:val="Akapitzlist"/>
        <w:numPr>
          <w:ilvl w:val="0"/>
          <w:numId w:val="2"/>
        </w:numPr>
        <w:spacing w:after="0" w:line="240" w:lineRule="auto"/>
        <w:jc w:val="both"/>
        <w:rPr>
          <w:sz w:val="24"/>
          <w:szCs w:val="24"/>
        </w:rPr>
      </w:pPr>
      <w:r w:rsidRPr="00CD0965">
        <w:rPr>
          <w:sz w:val="24"/>
          <w:szCs w:val="24"/>
        </w:rPr>
        <w:t xml:space="preserve">Komunikat Komisji </w:t>
      </w:r>
      <w:r w:rsidRPr="00CD0965">
        <w:rPr>
          <w:i/>
          <w:sz w:val="24"/>
          <w:szCs w:val="24"/>
        </w:rPr>
        <w:t>Europa 2020 - Strategia na rzecz inteligentnego i zrównoważonego rozwoju sprzyjającego włączeniu społecznemu</w:t>
      </w:r>
      <w:r w:rsidRPr="00CD0965">
        <w:rPr>
          <w:sz w:val="24"/>
          <w:szCs w:val="24"/>
        </w:rPr>
        <w:t>, COM(2010)2020;</w:t>
      </w:r>
    </w:p>
    <w:p w:rsidR="00077445" w:rsidRPr="00CD0965" w:rsidRDefault="00077445" w:rsidP="00C75EBA">
      <w:pPr>
        <w:pStyle w:val="Akapitzlist"/>
        <w:numPr>
          <w:ilvl w:val="0"/>
          <w:numId w:val="2"/>
        </w:numPr>
        <w:spacing w:after="0" w:line="240" w:lineRule="auto"/>
        <w:jc w:val="both"/>
        <w:rPr>
          <w:sz w:val="24"/>
          <w:szCs w:val="24"/>
        </w:rPr>
      </w:pPr>
      <w:r w:rsidRPr="00CD0965">
        <w:rPr>
          <w:sz w:val="24"/>
          <w:szCs w:val="24"/>
        </w:rPr>
        <w:t xml:space="preserve">Komunikat Komisji </w:t>
      </w:r>
      <w:r w:rsidRPr="00CD0965">
        <w:rPr>
          <w:i/>
          <w:sz w:val="24"/>
          <w:szCs w:val="24"/>
        </w:rPr>
        <w:t>Unia innowacji</w:t>
      </w:r>
      <w:r w:rsidRPr="00CD0965">
        <w:rPr>
          <w:sz w:val="24"/>
          <w:szCs w:val="24"/>
        </w:rPr>
        <w:t>, COM(2010)546;</w:t>
      </w:r>
    </w:p>
    <w:p w:rsidR="00077445" w:rsidRPr="00CD0965" w:rsidRDefault="00A300C0" w:rsidP="00C75EBA">
      <w:pPr>
        <w:pStyle w:val="Akapitzlist"/>
        <w:numPr>
          <w:ilvl w:val="0"/>
          <w:numId w:val="2"/>
        </w:numPr>
        <w:spacing w:after="0" w:line="240" w:lineRule="auto"/>
        <w:jc w:val="both"/>
        <w:rPr>
          <w:sz w:val="24"/>
          <w:szCs w:val="24"/>
        </w:rPr>
      </w:pPr>
      <w:r w:rsidRPr="00CD0965">
        <w:rPr>
          <w:sz w:val="24"/>
          <w:szCs w:val="24"/>
        </w:rPr>
        <w:t>Konkluzje Rady Europejskiej 1-2 marca 2012 r, EUCO 4/12;</w:t>
      </w:r>
    </w:p>
    <w:p w:rsidR="00A300C0" w:rsidRPr="00CD0965" w:rsidRDefault="00DF3324" w:rsidP="00C75EBA">
      <w:pPr>
        <w:pStyle w:val="Akapitzlist"/>
        <w:numPr>
          <w:ilvl w:val="0"/>
          <w:numId w:val="2"/>
        </w:numPr>
        <w:spacing w:after="0" w:line="240" w:lineRule="auto"/>
        <w:jc w:val="both"/>
        <w:rPr>
          <w:sz w:val="24"/>
          <w:szCs w:val="24"/>
        </w:rPr>
      </w:pPr>
      <w:r w:rsidRPr="00CD0965">
        <w:rPr>
          <w:sz w:val="24"/>
          <w:szCs w:val="24"/>
        </w:rPr>
        <w:t>Konkluzje</w:t>
      </w:r>
      <w:r w:rsidR="007D4B51" w:rsidRPr="00CD0965">
        <w:rPr>
          <w:sz w:val="24"/>
          <w:szCs w:val="24"/>
        </w:rPr>
        <w:t xml:space="preserve"> prezydencji z posiedzenia Rady Europejskiej</w:t>
      </w:r>
      <w:r w:rsidR="00DC26E4" w:rsidRPr="00CD0965">
        <w:rPr>
          <w:sz w:val="24"/>
          <w:szCs w:val="24"/>
        </w:rPr>
        <w:t xml:space="preserve"> 14-15 marca 2008 r, 7652/1/08;</w:t>
      </w:r>
    </w:p>
    <w:p w:rsidR="00CB6025" w:rsidRPr="00CD0965" w:rsidRDefault="00CB6025" w:rsidP="00C75EBA">
      <w:pPr>
        <w:pStyle w:val="Akapitzlist"/>
        <w:numPr>
          <w:ilvl w:val="0"/>
          <w:numId w:val="2"/>
        </w:numPr>
        <w:spacing w:after="0" w:line="240" w:lineRule="auto"/>
        <w:jc w:val="both"/>
        <w:rPr>
          <w:i/>
          <w:sz w:val="24"/>
          <w:szCs w:val="24"/>
        </w:rPr>
      </w:pPr>
      <w:r w:rsidRPr="00CD0965">
        <w:rPr>
          <w:sz w:val="24"/>
          <w:szCs w:val="24"/>
        </w:rPr>
        <w:t xml:space="preserve">Dyrektywa 2006/54/WE Parlamentu Europejskiego i Rady z dnia 5 lipca 2006 r. </w:t>
      </w:r>
      <w:r w:rsidRPr="00CD0965">
        <w:rPr>
          <w:i/>
          <w:sz w:val="24"/>
          <w:szCs w:val="24"/>
        </w:rPr>
        <w:t>w sprawie wprowadzenia w życie zasady równości szans oraz równego traktowania kobiet i mężczyzn w dziedzinie zatrudnienia i pracy;</w:t>
      </w:r>
    </w:p>
    <w:p w:rsidR="004B3A6C" w:rsidRPr="00CD0965" w:rsidRDefault="004B3A6C" w:rsidP="00C75EBA">
      <w:pPr>
        <w:pStyle w:val="Akapitzlist"/>
        <w:numPr>
          <w:ilvl w:val="0"/>
          <w:numId w:val="2"/>
        </w:numPr>
        <w:spacing w:after="0" w:line="240" w:lineRule="auto"/>
        <w:jc w:val="both"/>
        <w:rPr>
          <w:i/>
          <w:sz w:val="24"/>
          <w:szCs w:val="24"/>
        </w:rPr>
      </w:pPr>
      <w:r w:rsidRPr="00CD0965">
        <w:rPr>
          <w:sz w:val="24"/>
          <w:szCs w:val="24"/>
        </w:rPr>
        <w:t xml:space="preserve">Rezolucja </w:t>
      </w:r>
      <w:r w:rsidRPr="00CD0965">
        <w:rPr>
          <w:i/>
          <w:sz w:val="24"/>
          <w:szCs w:val="24"/>
        </w:rPr>
        <w:t xml:space="preserve">Rady Zmiany w zarządzaniu europejską przestrzenią badań i innowacji (EPB), </w:t>
      </w:r>
      <w:r w:rsidRPr="00CD0965">
        <w:rPr>
          <w:sz w:val="24"/>
          <w:szCs w:val="24"/>
        </w:rPr>
        <w:t>10255/10;</w:t>
      </w:r>
    </w:p>
    <w:p w:rsidR="00F269B2" w:rsidRPr="00CD0965" w:rsidRDefault="00F269B2" w:rsidP="00C75EBA">
      <w:pPr>
        <w:pStyle w:val="Akapitzlist"/>
        <w:numPr>
          <w:ilvl w:val="0"/>
          <w:numId w:val="2"/>
        </w:numPr>
        <w:spacing w:after="0" w:line="240" w:lineRule="auto"/>
        <w:jc w:val="both"/>
        <w:rPr>
          <w:sz w:val="24"/>
          <w:szCs w:val="24"/>
        </w:rPr>
      </w:pPr>
      <w:r w:rsidRPr="00CD0965">
        <w:rPr>
          <w:sz w:val="24"/>
          <w:szCs w:val="24"/>
        </w:rPr>
        <w:t xml:space="preserve">Rezolucja Rady </w:t>
      </w:r>
      <w:r w:rsidRPr="00CD0965">
        <w:rPr>
          <w:i/>
          <w:sz w:val="24"/>
          <w:szCs w:val="24"/>
        </w:rPr>
        <w:t xml:space="preserve">Lepsze zarządzanie europejską przestrzenią badawczą (EPB), </w:t>
      </w:r>
      <w:r w:rsidRPr="00CD0965">
        <w:rPr>
          <w:sz w:val="24"/>
          <w:szCs w:val="24"/>
        </w:rPr>
        <w:t>17159/09;</w:t>
      </w:r>
    </w:p>
    <w:p w:rsidR="00E25542" w:rsidRPr="00CD0965" w:rsidRDefault="00E25542" w:rsidP="00C75EBA">
      <w:pPr>
        <w:pStyle w:val="Akapitzlist"/>
        <w:numPr>
          <w:ilvl w:val="0"/>
          <w:numId w:val="2"/>
        </w:numPr>
        <w:spacing w:after="0" w:line="240" w:lineRule="auto"/>
        <w:jc w:val="both"/>
        <w:rPr>
          <w:sz w:val="24"/>
          <w:szCs w:val="24"/>
        </w:rPr>
      </w:pPr>
      <w:r w:rsidRPr="00CD0965">
        <w:rPr>
          <w:sz w:val="24"/>
          <w:szCs w:val="24"/>
        </w:rPr>
        <w:t xml:space="preserve">Konkluzje Rady </w:t>
      </w:r>
      <w:r w:rsidRPr="00CD0965">
        <w:rPr>
          <w:i/>
          <w:sz w:val="24"/>
          <w:szCs w:val="24"/>
        </w:rPr>
        <w:t>ws. modernizacji szkolnictwa wyższego</w:t>
      </w:r>
      <w:r w:rsidRPr="00CD0965">
        <w:rPr>
          <w:sz w:val="24"/>
          <w:szCs w:val="24"/>
        </w:rPr>
        <w:t>, 16746/11;</w:t>
      </w:r>
    </w:p>
    <w:p w:rsidR="002A512E" w:rsidRPr="00CD0965" w:rsidRDefault="002A512E" w:rsidP="00C75EBA">
      <w:pPr>
        <w:pStyle w:val="Akapitzlist"/>
        <w:numPr>
          <w:ilvl w:val="0"/>
          <w:numId w:val="2"/>
        </w:numPr>
        <w:spacing w:after="0" w:line="240" w:lineRule="auto"/>
        <w:jc w:val="both"/>
        <w:rPr>
          <w:sz w:val="24"/>
          <w:szCs w:val="24"/>
        </w:rPr>
      </w:pPr>
      <w:r w:rsidRPr="00CD0965">
        <w:rPr>
          <w:sz w:val="24"/>
          <w:szCs w:val="24"/>
        </w:rPr>
        <w:t xml:space="preserve">Konkluzje Rady </w:t>
      </w:r>
      <w:r w:rsidRPr="00CD0965">
        <w:rPr>
          <w:i/>
          <w:sz w:val="24"/>
          <w:szCs w:val="24"/>
        </w:rPr>
        <w:t>Postępy procesu wspólnego planowania</w:t>
      </w:r>
      <w:r w:rsidRPr="00CD0965">
        <w:rPr>
          <w:sz w:val="24"/>
          <w:szCs w:val="24"/>
        </w:rPr>
        <w:t>, 17166/10;</w:t>
      </w:r>
    </w:p>
    <w:p w:rsidR="008A5519" w:rsidRPr="00CD0965" w:rsidRDefault="008A5519" w:rsidP="00C75EBA">
      <w:pPr>
        <w:pStyle w:val="Akapitzlist"/>
        <w:numPr>
          <w:ilvl w:val="0"/>
          <w:numId w:val="2"/>
        </w:numPr>
        <w:spacing w:after="0" w:line="240" w:lineRule="auto"/>
        <w:jc w:val="both"/>
        <w:rPr>
          <w:sz w:val="24"/>
          <w:szCs w:val="24"/>
        </w:rPr>
      </w:pPr>
      <w:r w:rsidRPr="00CD0965">
        <w:rPr>
          <w:sz w:val="24"/>
          <w:szCs w:val="24"/>
        </w:rPr>
        <w:t xml:space="preserve">Konkluzje Rady </w:t>
      </w:r>
      <w:r w:rsidRPr="00CD0965">
        <w:rPr>
          <w:i/>
          <w:sz w:val="24"/>
          <w:szCs w:val="24"/>
        </w:rPr>
        <w:t xml:space="preserve">Pierwsze działania na rzecz realizacji wizji europejskiej przestrzeni badawczej w roku 2020, </w:t>
      </w:r>
      <w:r w:rsidRPr="00CD0965">
        <w:rPr>
          <w:sz w:val="24"/>
          <w:szCs w:val="24"/>
        </w:rPr>
        <w:t>9956/09;</w:t>
      </w:r>
    </w:p>
    <w:p w:rsidR="006918C7" w:rsidRPr="00CD0965" w:rsidRDefault="006918C7" w:rsidP="00C75EBA">
      <w:pPr>
        <w:pStyle w:val="Akapitzlist"/>
        <w:numPr>
          <w:ilvl w:val="0"/>
          <w:numId w:val="2"/>
        </w:numPr>
        <w:spacing w:after="0" w:line="240" w:lineRule="auto"/>
        <w:jc w:val="both"/>
        <w:rPr>
          <w:sz w:val="24"/>
          <w:szCs w:val="24"/>
        </w:rPr>
      </w:pPr>
      <w:r w:rsidRPr="00CD0965">
        <w:rPr>
          <w:sz w:val="24"/>
          <w:szCs w:val="24"/>
        </w:rPr>
        <w:t xml:space="preserve">Konkluzje Rady </w:t>
      </w:r>
      <w:r w:rsidRPr="00CD0965">
        <w:rPr>
          <w:i/>
          <w:sz w:val="24"/>
          <w:szCs w:val="24"/>
        </w:rPr>
        <w:t>Wskazówki dotyczące przyszłych priorytetów badań europejskich i innowacji opartych na badaniach zawarte w strategii li</w:t>
      </w:r>
      <w:r w:rsidR="00476DD9" w:rsidRPr="00CD0965">
        <w:rPr>
          <w:i/>
          <w:sz w:val="24"/>
          <w:szCs w:val="24"/>
        </w:rPr>
        <w:t>zbońskiej na okres po 2010 r</w:t>
      </w:r>
      <w:r w:rsidRPr="00CD0965">
        <w:rPr>
          <w:i/>
          <w:sz w:val="24"/>
          <w:szCs w:val="24"/>
        </w:rPr>
        <w:t xml:space="preserve">, </w:t>
      </w:r>
      <w:r w:rsidR="00461463" w:rsidRPr="00CD0965">
        <w:rPr>
          <w:sz w:val="24"/>
          <w:szCs w:val="24"/>
        </w:rPr>
        <w:t>16127/09;</w:t>
      </w:r>
    </w:p>
    <w:p w:rsidR="0051338C" w:rsidRPr="00CD0965" w:rsidRDefault="0051338C" w:rsidP="00C75EBA">
      <w:pPr>
        <w:pStyle w:val="Akapitzlist"/>
        <w:numPr>
          <w:ilvl w:val="0"/>
          <w:numId w:val="2"/>
        </w:numPr>
        <w:spacing w:after="0" w:line="240" w:lineRule="auto"/>
        <w:jc w:val="both"/>
        <w:rPr>
          <w:sz w:val="24"/>
          <w:szCs w:val="24"/>
        </w:rPr>
      </w:pPr>
      <w:r w:rsidRPr="00CD0965">
        <w:rPr>
          <w:sz w:val="24"/>
          <w:szCs w:val="24"/>
        </w:rPr>
        <w:t xml:space="preserve">Konkluzje Rady </w:t>
      </w:r>
      <w:r w:rsidRPr="00CD0965">
        <w:rPr>
          <w:i/>
          <w:sz w:val="24"/>
          <w:szCs w:val="24"/>
        </w:rPr>
        <w:t xml:space="preserve">w sprawie zapoczątkowania „procesu lublańskiego” – ku pełnemu urzeczywistnieniu europejskiej przestrzeni badawczej, </w:t>
      </w:r>
      <w:r w:rsidRPr="00CD0965">
        <w:rPr>
          <w:sz w:val="24"/>
          <w:szCs w:val="24"/>
        </w:rPr>
        <w:t>10231/08;</w:t>
      </w:r>
    </w:p>
    <w:p w:rsidR="00BE3309" w:rsidRPr="00CD0965" w:rsidRDefault="00BE3309" w:rsidP="00C75EBA">
      <w:pPr>
        <w:pStyle w:val="Akapitzlist"/>
        <w:numPr>
          <w:ilvl w:val="0"/>
          <w:numId w:val="2"/>
        </w:numPr>
        <w:spacing w:after="0" w:line="240" w:lineRule="auto"/>
        <w:jc w:val="both"/>
        <w:rPr>
          <w:sz w:val="24"/>
          <w:szCs w:val="24"/>
        </w:rPr>
      </w:pPr>
      <w:r w:rsidRPr="00CD0965">
        <w:rPr>
          <w:sz w:val="24"/>
          <w:szCs w:val="24"/>
        </w:rPr>
        <w:t xml:space="preserve">Konkluzje Rady </w:t>
      </w:r>
      <w:r w:rsidRPr="00CD0965">
        <w:rPr>
          <w:i/>
          <w:sz w:val="24"/>
          <w:szCs w:val="24"/>
        </w:rPr>
        <w:t>w sprawie określenia wizji europejskiej przestrzeni badawczej w roku 2020</w:t>
      </w:r>
      <w:r w:rsidRPr="00CD0965">
        <w:rPr>
          <w:sz w:val="24"/>
          <w:szCs w:val="24"/>
        </w:rPr>
        <w:t>; 16767/08;</w:t>
      </w:r>
    </w:p>
    <w:p w:rsidR="007504DD" w:rsidRPr="00CD0965" w:rsidRDefault="007504DD" w:rsidP="00C75EBA">
      <w:pPr>
        <w:pStyle w:val="Akapitzlist"/>
        <w:numPr>
          <w:ilvl w:val="0"/>
          <w:numId w:val="2"/>
        </w:numPr>
        <w:spacing w:after="0" w:line="240" w:lineRule="auto"/>
        <w:jc w:val="both"/>
        <w:rPr>
          <w:i/>
          <w:sz w:val="24"/>
          <w:szCs w:val="24"/>
        </w:rPr>
      </w:pPr>
      <w:r w:rsidRPr="00CD0965">
        <w:rPr>
          <w:sz w:val="24"/>
          <w:szCs w:val="24"/>
        </w:rPr>
        <w:t xml:space="preserve">Komunikat Komisji </w:t>
      </w:r>
      <w:r w:rsidRPr="00CD0965">
        <w:rPr>
          <w:i/>
          <w:sz w:val="24"/>
          <w:szCs w:val="24"/>
        </w:rPr>
        <w:t xml:space="preserve">Działania na rzecz wzrostu gospodarczego i zatrudnienia - plan modernizacji europejskich systemów szkolnictwa wyższego, </w:t>
      </w:r>
      <w:r w:rsidRPr="00CD0965">
        <w:rPr>
          <w:sz w:val="24"/>
          <w:szCs w:val="24"/>
        </w:rPr>
        <w:t>COM (2011) 567;</w:t>
      </w:r>
    </w:p>
    <w:p w:rsidR="00DC1BCA" w:rsidRPr="00CD0965" w:rsidRDefault="00DC1BCA" w:rsidP="00C75EBA">
      <w:pPr>
        <w:pStyle w:val="Akapitzlist"/>
        <w:numPr>
          <w:ilvl w:val="0"/>
          <w:numId w:val="2"/>
        </w:numPr>
        <w:spacing w:after="0" w:line="240" w:lineRule="auto"/>
        <w:jc w:val="both"/>
        <w:rPr>
          <w:i/>
          <w:sz w:val="24"/>
          <w:szCs w:val="24"/>
        </w:rPr>
      </w:pPr>
      <w:r w:rsidRPr="00CD0965">
        <w:rPr>
          <w:sz w:val="24"/>
          <w:szCs w:val="24"/>
        </w:rPr>
        <w:t xml:space="preserve">Komunikat Komisji </w:t>
      </w:r>
      <w:r w:rsidRPr="00CD0965">
        <w:rPr>
          <w:i/>
          <w:sz w:val="24"/>
          <w:szCs w:val="24"/>
        </w:rPr>
        <w:t xml:space="preserve">Partnerstwo na rzecz badań naukowych i innowacji, </w:t>
      </w:r>
      <w:r w:rsidRPr="00CD0965">
        <w:rPr>
          <w:sz w:val="24"/>
          <w:szCs w:val="24"/>
        </w:rPr>
        <w:t>COM (2011) 572;</w:t>
      </w:r>
    </w:p>
    <w:p w:rsidR="00AD2C38" w:rsidRPr="00CD0965" w:rsidRDefault="00AD2C38" w:rsidP="00C75EBA">
      <w:pPr>
        <w:pStyle w:val="Akapitzlist"/>
        <w:numPr>
          <w:ilvl w:val="0"/>
          <w:numId w:val="2"/>
        </w:numPr>
        <w:spacing w:after="0" w:line="240" w:lineRule="auto"/>
        <w:jc w:val="both"/>
        <w:rPr>
          <w:sz w:val="24"/>
          <w:szCs w:val="24"/>
        </w:rPr>
      </w:pPr>
      <w:r w:rsidRPr="00CD0965">
        <w:rPr>
          <w:sz w:val="24"/>
          <w:szCs w:val="24"/>
        </w:rPr>
        <w:t xml:space="preserve">Komunikat Komisji </w:t>
      </w:r>
      <w:r w:rsidRPr="00CD0965">
        <w:rPr>
          <w:i/>
          <w:sz w:val="24"/>
          <w:szCs w:val="24"/>
        </w:rPr>
        <w:t xml:space="preserve">Wspólne planowanie badań naukowych: współpraca na rzecz skuteczniejszego sprostania wspólnym wyzwaniom, </w:t>
      </w:r>
      <w:r w:rsidRPr="00CD0965">
        <w:rPr>
          <w:sz w:val="24"/>
          <w:szCs w:val="24"/>
        </w:rPr>
        <w:t>COM (2008) 468;</w:t>
      </w:r>
    </w:p>
    <w:p w:rsidR="00FB660B" w:rsidRPr="00CD0965" w:rsidRDefault="00FB660B" w:rsidP="00C75EBA">
      <w:pPr>
        <w:pStyle w:val="Akapitzlist"/>
        <w:numPr>
          <w:ilvl w:val="0"/>
          <w:numId w:val="2"/>
        </w:numPr>
        <w:spacing w:after="0" w:line="240" w:lineRule="auto"/>
        <w:jc w:val="both"/>
        <w:rPr>
          <w:sz w:val="24"/>
          <w:szCs w:val="24"/>
        </w:rPr>
      </w:pPr>
      <w:r w:rsidRPr="00CD0965">
        <w:rPr>
          <w:sz w:val="24"/>
          <w:szCs w:val="24"/>
        </w:rPr>
        <w:t xml:space="preserve">Komunikat Komisji </w:t>
      </w:r>
      <w:r w:rsidRPr="00CD0965">
        <w:rPr>
          <w:i/>
          <w:sz w:val="24"/>
          <w:szCs w:val="24"/>
        </w:rPr>
        <w:t xml:space="preserve">Rozwój kariery i zwiększona mobilność: europejskie partnerstwo na rzecz naukowców, </w:t>
      </w:r>
      <w:r w:rsidRPr="00CD0965">
        <w:rPr>
          <w:sz w:val="24"/>
          <w:szCs w:val="24"/>
        </w:rPr>
        <w:t>COM (2008) 317;</w:t>
      </w:r>
    </w:p>
    <w:p w:rsidR="00AF09BB" w:rsidRPr="00CD0965" w:rsidRDefault="00AF09BB" w:rsidP="00C75EBA">
      <w:pPr>
        <w:pStyle w:val="Akapitzlist"/>
        <w:numPr>
          <w:ilvl w:val="0"/>
          <w:numId w:val="2"/>
        </w:numPr>
        <w:spacing w:after="0" w:line="240" w:lineRule="auto"/>
        <w:jc w:val="both"/>
        <w:rPr>
          <w:sz w:val="24"/>
          <w:szCs w:val="24"/>
        </w:rPr>
      </w:pPr>
      <w:r w:rsidRPr="00CD0965">
        <w:rPr>
          <w:sz w:val="24"/>
          <w:szCs w:val="24"/>
        </w:rPr>
        <w:lastRenderedPageBreak/>
        <w:t xml:space="preserve">Komunikat Komisji </w:t>
      </w:r>
      <w:r w:rsidRPr="00CD0965">
        <w:rPr>
          <w:i/>
          <w:sz w:val="24"/>
          <w:szCs w:val="24"/>
        </w:rPr>
        <w:t xml:space="preserve">Droga do niskoemisyjnych technologii przyszłości, </w:t>
      </w:r>
      <w:r w:rsidRPr="00CD0965">
        <w:rPr>
          <w:sz w:val="24"/>
          <w:szCs w:val="24"/>
        </w:rPr>
        <w:t>COM (2007) 723;</w:t>
      </w:r>
    </w:p>
    <w:p w:rsidR="00926B3A" w:rsidRPr="00CD0965" w:rsidRDefault="00926B3A" w:rsidP="00C75EBA">
      <w:pPr>
        <w:pStyle w:val="Akapitzlist"/>
        <w:numPr>
          <w:ilvl w:val="0"/>
          <w:numId w:val="2"/>
        </w:numPr>
        <w:spacing w:after="0" w:line="240" w:lineRule="auto"/>
        <w:jc w:val="both"/>
        <w:rPr>
          <w:sz w:val="24"/>
          <w:szCs w:val="24"/>
        </w:rPr>
      </w:pPr>
      <w:r w:rsidRPr="00CD0965">
        <w:rPr>
          <w:sz w:val="24"/>
          <w:szCs w:val="24"/>
        </w:rPr>
        <w:t xml:space="preserve">Zalecenie Komisji z dnia 10 kwietnia 2008 r. </w:t>
      </w:r>
      <w:r w:rsidRPr="00CD0965">
        <w:rPr>
          <w:i/>
          <w:sz w:val="24"/>
          <w:szCs w:val="24"/>
        </w:rPr>
        <w:t>w sprawie zarządzania własnością intelektualną w ramach działań związanych z transferem wiedzy oraz Kodeks postępowania dla uczelni wyższych i innych publicznych instytucji badawczych</w:t>
      </w:r>
      <w:r w:rsidRPr="00CD0965">
        <w:rPr>
          <w:sz w:val="24"/>
          <w:szCs w:val="24"/>
        </w:rPr>
        <w:t>, C(2008</w:t>
      </w:r>
      <w:r w:rsidR="00823D41" w:rsidRPr="00CD0965">
        <w:rPr>
          <w:sz w:val="24"/>
          <w:szCs w:val="24"/>
        </w:rPr>
        <w:t>)</w:t>
      </w:r>
      <w:r w:rsidRPr="00CD0965">
        <w:rPr>
          <w:sz w:val="24"/>
          <w:szCs w:val="24"/>
        </w:rPr>
        <w:t xml:space="preserve"> 1329;</w:t>
      </w:r>
    </w:p>
    <w:p w:rsidR="00DA79DC" w:rsidRPr="00CD0965" w:rsidRDefault="00DA79DC" w:rsidP="00C75EBA">
      <w:pPr>
        <w:pStyle w:val="Akapitzlist"/>
        <w:numPr>
          <w:ilvl w:val="0"/>
          <w:numId w:val="2"/>
        </w:numPr>
        <w:spacing w:after="0" w:line="240" w:lineRule="auto"/>
        <w:jc w:val="both"/>
        <w:rPr>
          <w:sz w:val="24"/>
          <w:szCs w:val="24"/>
        </w:rPr>
      </w:pPr>
      <w:r w:rsidRPr="00CD0965">
        <w:rPr>
          <w:sz w:val="24"/>
          <w:szCs w:val="24"/>
        </w:rPr>
        <w:t xml:space="preserve">Zalecenie Komisji z dnia 11 marca 2005 r. </w:t>
      </w:r>
      <w:r w:rsidRPr="00CD0965">
        <w:rPr>
          <w:i/>
          <w:sz w:val="24"/>
          <w:szCs w:val="24"/>
        </w:rPr>
        <w:t>w sprawie Europejskiej Karty Naukowca oraz Kodeksu Postępowania przy rekrutacji pracowników naukowych</w:t>
      </w:r>
      <w:r w:rsidRPr="00CD0965">
        <w:rPr>
          <w:sz w:val="24"/>
          <w:szCs w:val="24"/>
        </w:rPr>
        <w:t>, C(2005) 576;</w:t>
      </w:r>
    </w:p>
    <w:p w:rsidR="005B726B" w:rsidRPr="00CD0965" w:rsidRDefault="005B726B" w:rsidP="00C75EBA">
      <w:pPr>
        <w:pStyle w:val="Akapitzlist"/>
        <w:numPr>
          <w:ilvl w:val="0"/>
          <w:numId w:val="2"/>
        </w:numPr>
        <w:spacing w:after="0" w:line="240" w:lineRule="auto"/>
        <w:jc w:val="both"/>
        <w:rPr>
          <w:sz w:val="24"/>
          <w:szCs w:val="24"/>
        </w:rPr>
      </w:pPr>
      <w:r w:rsidRPr="00CD0965">
        <w:rPr>
          <w:sz w:val="24"/>
          <w:szCs w:val="24"/>
        </w:rPr>
        <w:t>Opinia Komitetu Europejs</w:t>
      </w:r>
      <w:r w:rsidR="00FD317B" w:rsidRPr="00CD0965">
        <w:rPr>
          <w:sz w:val="24"/>
          <w:szCs w:val="24"/>
        </w:rPr>
        <w:t>kiej Przestrzeni Badawczej nt. r</w:t>
      </w:r>
      <w:r w:rsidRPr="00CD0965">
        <w:rPr>
          <w:sz w:val="24"/>
          <w:szCs w:val="24"/>
        </w:rPr>
        <w:t>am ERA, ERAC 1215/11;</w:t>
      </w:r>
    </w:p>
    <w:p w:rsidR="00D3285D" w:rsidRPr="00CD0965" w:rsidRDefault="00D76DAE" w:rsidP="00077445">
      <w:pPr>
        <w:pStyle w:val="Akapitzlist"/>
        <w:numPr>
          <w:ilvl w:val="0"/>
          <w:numId w:val="2"/>
        </w:numPr>
        <w:spacing w:after="0" w:line="240" w:lineRule="auto"/>
        <w:jc w:val="both"/>
        <w:rPr>
          <w:sz w:val="24"/>
          <w:szCs w:val="24"/>
        </w:rPr>
      </w:pPr>
      <w:r w:rsidRPr="00CD0965">
        <w:rPr>
          <w:sz w:val="24"/>
          <w:szCs w:val="24"/>
        </w:rPr>
        <w:t xml:space="preserve">Biała Księga </w:t>
      </w:r>
      <w:r w:rsidRPr="00CD0965">
        <w:rPr>
          <w:i/>
          <w:sz w:val="24"/>
          <w:szCs w:val="24"/>
        </w:rPr>
        <w:t>Plan na rzecz adekwatnych, bezpiecznych i stabilnych emerytur</w:t>
      </w:r>
      <w:r w:rsidR="005B6E3A" w:rsidRPr="00CD0965">
        <w:rPr>
          <w:i/>
          <w:sz w:val="24"/>
          <w:szCs w:val="24"/>
        </w:rPr>
        <w:t>,</w:t>
      </w:r>
      <w:r w:rsidRPr="00CD0965">
        <w:rPr>
          <w:sz w:val="24"/>
          <w:szCs w:val="24"/>
        </w:rPr>
        <w:t xml:space="preserve"> COM (2012) 55.</w:t>
      </w:r>
    </w:p>
    <w:p w:rsidR="00D3285D" w:rsidRPr="00CD0965" w:rsidRDefault="00D3285D" w:rsidP="00C13DB3">
      <w:pPr>
        <w:spacing w:after="0" w:line="240" w:lineRule="auto"/>
        <w:rPr>
          <w:b/>
          <w:sz w:val="24"/>
          <w:szCs w:val="24"/>
        </w:rPr>
      </w:pPr>
    </w:p>
    <w:p w:rsidR="00C13DB3" w:rsidRPr="00CD0965" w:rsidRDefault="00C13DB3" w:rsidP="00C13DB3">
      <w:pPr>
        <w:numPr>
          <w:ilvl w:val="0"/>
          <w:numId w:val="1"/>
        </w:numPr>
        <w:shd w:val="clear" w:color="auto" w:fill="E6E6E6"/>
        <w:spacing w:after="0" w:line="240" w:lineRule="auto"/>
        <w:ind w:left="0" w:firstLine="0"/>
        <w:rPr>
          <w:b/>
          <w:smallCaps/>
          <w:sz w:val="24"/>
          <w:szCs w:val="24"/>
        </w:rPr>
      </w:pPr>
      <w:r w:rsidRPr="00CD0965">
        <w:rPr>
          <w:b/>
          <w:smallCaps/>
          <w:sz w:val="24"/>
          <w:szCs w:val="24"/>
        </w:rPr>
        <w:t>Stanowisko Rządu</w:t>
      </w:r>
    </w:p>
    <w:p w:rsidR="00C13DB3" w:rsidRPr="00CD0965" w:rsidRDefault="00C13DB3" w:rsidP="00C13DB3">
      <w:pPr>
        <w:spacing w:after="0" w:line="240" w:lineRule="auto"/>
        <w:rPr>
          <w:b/>
          <w:sz w:val="24"/>
          <w:szCs w:val="24"/>
        </w:rPr>
      </w:pPr>
    </w:p>
    <w:p w:rsidR="00D422EF" w:rsidRPr="00CD0965" w:rsidRDefault="00D32051" w:rsidP="00D422EF">
      <w:pPr>
        <w:spacing w:after="0" w:line="240" w:lineRule="auto"/>
        <w:jc w:val="both"/>
        <w:rPr>
          <w:sz w:val="24"/>
          <w:szCs w:val="24"/>
        </w:rPr>
      </w:pPr>
      <w:r w:rsidRPr="00CD0965">
        <w:rPr>
          <w:sz w:val="24"/>
          <w:szCs w:val="24"/>
        </w:rPr>
        <w:t>Rząd RP z zadowoleniem przyjmuje</w:t>
      </w:r>
      <w:r w:rsidR="00B20285" w:rsidRPr="00CD0965">
        <w:rPr>
          <w:sz w:val="24"/>
          <w:szCs w:val="24"/>
        </w:rPr>
        <w:t xml:space="preserve"> Komunikat Komisji pt. </w:t>
      </w:r>
      <w:r w:rsidR="00313A34" w:rsidRPr="00313A34">
        <w:rPr>
          <w:sz w:val="24"/>
          <w:szCs w:val="24"/>
        </w:rPr>
        <w:t>„Wzmocnione partnerstwo w ramach Europejskiej Przestrzeni Badawczej na rzecz doskonałości i wzrostu gospodarczego”</w:t>
      </w:r>
      <w:r w:rsidR="00FE7BAE" w:rsidRPr="00313A34">
        <w:rPr>
          <w:sz w:val="24"/>
          <w:szCs w:val="24"/>
        </w:rPr>
        <w:t xml:space="preserve">. </w:t>
      </w:r>
      <w:r w:rsidR="00FE7BAE" w:rsidRPr="00CD0965">
        <w:rPr>
          <w:sz w:val="24"/>
          <w:szCs w:val="24"/>
        </w:rPr>
        <w:t xml:space="preserve">Rząd RP </w:t>
      </w:r>
      <w:r w:rsidR="00B20285" w:rsidRPr="00CD0965">
        <w:rPr>
          <w:sz w:val="24"/>
          <w:szCs w:val="24"/>
        </w:rPr>
        <w:t xml:space="preserve">podziela wyrażoną w nim opinię, </w:t>
      </w:r>
      <w:r w:rsidR="00FE7BAE" w:rsidRPr="00CD0965">
        <w:rPr>
          <w:sz w:val="24"/>
          <w:szCs w:val="24"/>
        </w:rPr>
        <w:t xml:space="preserve">iż niezbędne jest podjęcie </w:t>
      </w:r>
      <w:r w:rsidR="006235B6" w:rsidRPr="00CD0965">
        <w:rPr>
          <w:sz w:val="24"/>
          <w:szCs w:val="24"/>
        </w:rPr>
        <w:t xml:space="preserve">intensywnych </w:t>
      </w:r>
      <w:r w:rsidR="00FE7BAE" w:rsidRPr="00CD0965">
        <w:rPr>
          <w:sz w:val="24"/>
          <w:szCs w:val="24"/>
        </w:rPr>
        <w:t>działań na rzecz dokończenia b</w:t>
      </w:r>
      <w:r w:rsidR="009443B7" w:rsidRPr="00CD0965">
        <w:rPr>
          <w:sz w:val="24"/>
          <w:szCs w:val="24"/>
        </w:rPr>
        <w:t>udowy Europejskiej Przestrzeni B</w:t>
      </w:r>
      <w:r w:rsidR="000C6104">
        <w:rPr>
          <w:sz w:val="24"/>
          <w:szCs w:val="24"/>
        </w:rPr>
        <w:t>adawczej</w:t>
      </w:r>
      <w:r w:rsidR="007D314E">
        <w:rPr>
          <w:sz w:val="24"/>
          <w:szCs w:val="24"/>
        </w:rPr>
        <w:t xml:space="preserve">. </w:t>
      </w:r>
      <w:r w:rsidR="007D314E" w:rsidRPr="00CD0965">
        <w:rPr>
          <w:sz w:val="24"/>
          <w:szCs w:val="24"/>
        </w:rPr>
        <w:t xml:space="preserve">Rząd RP postrzega rozwiniętą Europejską Przestrzeń Badawczą jako siłę napędową </w:t>
      </w:r>
      <w:r w:rsidR="007D314E">
        <w:rPr>
          <w:sz w:val="24"/>
          <w:szCs w:val="24"/>
        </w:rPr>
        <w:t xml:space="preserve">europejskiej konkurencyjności i </w:t>
      </w:r>
      <w:r w:rsidR="007D314E" w:rsidRPr="00CD0965">
        <w:rPr>
          <w:sz w:val="24"/>
          <w:szCs w:val="24"/>
        </w:rPr>
        <w:t xml:space="preserve">strategiczny instrument </w:t>
      </w:r>
      <w:r w:rsidR="007D314E">
        <w:rPr>
          <w:sz w:val="24"/>
          <w:szCs w:val="24"/>
        </w:rPr>
        <w:t>od</w:t>
      </w:r>
      <w:r w:rsidR="007D314E" w:rsidRPr="00CD0965">
        <w:rPr>
          <w:sz w:val="24"/>
          <w:szCs w:val="24"/>
        </w:rPr>
        <w:t xml:space="preserve">budowy wiodącej pozycji Europy </w:t>
      </w:r>
      <w:r w:rsidR="007D314E">
        <w:rPr>
          <w:sz w:val="24"/>
          <w:szCs w:val="24"/>
        </w:rPr>
        <w:t xml:space="preserve">i jej </w:t>
      </w:r>
      <w:r w:rsidR="000C6104" w:rsidRPr="00CD0965">
        <w:rPr>
          <w:sz w:val="24"/>
          <w:szCs w:val="24"/>
        </w:rPr>
        <w:t>powrotu na ścieżkę trwałego rozwoju.</w:t>
      </w:r>
      <w:r w:rsidR="007D314E">
        <w:rPr>
          <w:sz w:val="24"/>
          <w:szCs w:val="24"/>
        </w:rPr>
        <w:t xml:space="preserve"> </w:t>
      </w:r>
      <w:r w:rsidR="00D422EF" w:rsidRPr="00CD0965">
        <w:rPr>
          <w:sz w:val="24"/>
          <w:szCs w:val="24"/>
        </w:rPr>
        <w:t xml:space="preserve">Europejska Przestrzeń Badawcza, poprzez tworzenie lepszych warunków do prowadzenia i wykorzystania wyników badań naukowych w Unii Europejskiej oraz transferu wiedzy i technologii, </w:t>
      </w:r>
      <w:r w:rsidR="00933D22" w:rsidRPr="00933D22">
        <w:rPr>
          <w:sz w:val="24"/>
          <w:szCs w:val="24"/>
        </w:rPr>
        <w:t xml:space="preserve">będzie się </w:t>
      </w:r>
      <w:r w:rsidR="00D422EF" w:rsidRPr="00CD0965">
        <w:rPr>
          <w:sz w:val="24"/>
          <w:szCs w:val="24"/>
        </w:rPr>
        <w:t xml:space="preserve">przyczyniać do </w:t>
      </w:r>
      <w:r w:rsidR="007D314E">
        <w:rPr>
          <w:sz w:val="24"/>
          <w:szCs w:val="24"/>
        </w:rPr>
        <w:t xml:space="preserve">konsolidacji doskonałej bazy naukowej w Europie, </w:t>
      </w:r>
      <w:r w:rsidR="00D422EF" w:rsidRPr="00CD0965">
        <w:rPr>
          <w:sz w:val="24"/>
          <w:szCs w:val="24"/>
        </w:rPr>
        <w:t>wzrostu konkurencyjności gospodarek państw członkowskich, a także umożliwiać będzie prowadzenie bardziej efektywnych, wspólnych działań na rzecz pr</w:t>
      </w:r>
      <w:r w:rsidR="007D314E">
        <w:rPr>
          <w:sz w:val="24"/>
          <w:szCs w:val="24"/>
        </w:rPr>
        <w:t>zezwyciężenia globalnych wyzwań</w:t>
      </w:r>
      <w:r w:rsidR="00D422EF" w:rsidRPr="00CD0965">
        <w:rPr>
          <w:sz w:val="24"/>
          <w:szCs w:val="24"/>
        </w:rPr>
        <w:t>.</w:t>
      </w:r>
    </w:p>
    <w:p w:rsidR="00D422EF" w:rsidRPr="00CD0965" w:rsidRDefault="00D422EF" w:rsidP="00211173">
      <w:pPr>
        <w:spacing w:after="0" w:line="240" w:lineRule="auto"/>
        <w:jc w:val="both"/>
        <w:rPr>
          <w:sz w:val="24"/>
          <w:szCs w:val="24"/>
        </w:rPr>
      </w:pPr>
    </w:p>
    <w:p w:rsidR="00FD2037" w:rsidRPr="00CD0965" w:rsidRDefault="005B28A3" w:rsidP="00FD2037">
      <w:pPr>
        <w:spacing w:after="0" w:line="240" w:lineRule="auto"/>
        <w:jc w:val="both"/>
        <w:rPr>
          <w:sz w:val="24"/>
          <w:szCs w:val="24"/>
        </w:rPr>
      </w:pPr>
      <w:r w:rsidRPr="00CD0965">
        <w:rPr>
          <w:sz w:val="24"/>
          <w:szCs w:val="24"/>
        </w:rPr>
        <w:t xml:space="preserve">Rząd RP </w:t>
      </w:r>
      <w:r w:rsidR="00BF79F6" w:rsidRPr="00CD0965">
        <w:rPr>
          <w:sz w:val="24"/>
          <w:szCs w:val="24"/>
        </w:rPr>
        <w:t xml:space="preserve">zgadza się całkowicie </w:t>
      </w:r>
      <w:r w:rsidRPr="00CD0965">
        <w:rPr>
          <w:sz w:val="24"/>
          <w:szCs w:val="24"/>
        </w:rPr>
        <w:t xml:space="preserve">w </w:t>
      </w:r>
      <w:r w:rsidR="00BF79F6" w:rsidRPr="00CD0965">
        <w:rPr>
          <w:sz w:val="24"/>
          <w:szCs w:val="24"/>
        </w:rPr>
        <w:t>zawartym w Komunikacie stwierdzeniem</w:t>
      </w:r>
      <w:r w:rsidR="00D404D0" w:rsidRPr="00CD0965">
        <w:rPr>
          <w:sz w:val="24"/>
          <w:szCs w:val="24"/>
        </w:rPr>
        <w:t xml:space="preserve">, iż </w:t>
      </w:r>
      <w:r w:rsidR="009F4FDC">
        <w:rPr>
          <w:sz w:val="24"/>
          <w:szCs w:val="24"/>
        </w:rPr>
        <w:t>jednym z głównych celów</w:t>
      </w:r>
      <w:r w:rsidR="00D404D0" w:rsidRPr="00CD0965">
        <w:rPr>
          <w:sz w:val="24"/>
          <w:szCs w:val="24"/>
        </w:rPr>
        <w:t xml:space="preserve"> </w:t>
      </w:r>
      <w:r w:rsidR="00C15809" w:rsidRPr="00CD0965">
        <w:rPr>
          <w:sz w:val="24"/>
          <w:szCs w:val="24"/>
        </w:rPr>
        <w:t>Europejskiej Przestrzeni Badawczej</w:t>
      </w:r>
      <w:r w:rsidR="00D404D0" w:rsidRPr="00CD0965">
        <w:rPr>
          <w:sz w:val="24"/>
          <w:szCs w:val="24"/>
        </w:rPr>
        <w:t xml:space="preserve"> jest dążenie do zmniejszenia skali </w:t>
      </w:r>
      <w:r w:rsidR="009F4FDC">
        <w:rPr>
          <w:sz w:val="24"/>
          <w:szCs w:val="24"/>
        </w:rPr>
        <w:t xml:space="preserve">zjawiska </w:t>
      </w:r>
      <w:r w:rsidR="00D404D0" w:rsidRPr="00CD0965">
        <w:rPr>
          <w:sz w:val="24"/>
          <w:szCs w:val="24"/>
        </w:rPr>
        <w:t xml:space="preserve">drenażu mózgów, zwłaszcza z regionów </w:t>
      </w:r>
      <w:r w:rsidR="00D34DCA" w:rsidRPr="00CD0965">
        <w:rPr>
          <w:sz w:val="24"/>
          <w:szCs w:val="24"/>
        </w:rPr>
        <w:t>słabiej rozwiniętych</w:t>
      </w:r>
      <w:r w:rsidR="009F4FDC">
        <w:rPr>
          <w:sz w:val="24"/>
          <w:szCs w:val="24"/>
        </w:rPr>
        <w:t xml:space="preserve"> pod względem badań naukowych i innowacji</w:t>
      </w:r>
      <w:r w:rsidR="003F0296" w:rsidRPr="00CD0965">
        <w:rPr>
          <w:sz w:val="24"/>
          <w:szCs w:val="24"/>
        </w:rPr>
        <w:t xml:space="preserve">, jak również wyeliminowanie podziału Europy w </w:t>
      </w:r>
      <w:r w:rsidR="009F4FDC">
        <w:rPr>
          <w:sz w:val="24"/>
          <w:szCs w:val="24"/>
        </w:rPr>
        <w:t xml:space="preserve">tym </w:t>
      </w:r>
      <w:r w:rsidR="003F0296" w:rsidRPr="00CD0965">
        <w:rPr>
          <w:sz w:val="24"/>
          <w:szCs w:val="24"/>
        </w:rPr>
        <w:t xml:space="preserve">zakresie.  </w:t>
      </w:r>
      <w:r w:rsidR="00FD2037" w:rsidRPr="00CD0965">
        <w:rPr>
          <w:sz w:val="24"/>
          <w:szCs w:val="24"/>
        </w:rPr>
        <w:t>Zdaniem Rządu RP, działania Komisji Europejskiej sł</w:t>
      </w:r>
      <w:r w:rsidR="00103E4A" w:rsidRPr="00CD0965">
        <w:rPr>
          <w:sz w:val="24"/>
          <w:szCs w:val="24"/>
        </w:rPr>
        <w:t>użące lepszemu zintegrowaniu Europejskiej Przestrzeni Badawczej</w:t>
      </w:r>
      <w:r w:rsidR="00FD2037" w:rsidRPr="00CD0965">
        <w:rPr>
          <w:sz w:val="24"/>
          <w:szCs w:val="24"/>
        </w:rPr>
        <w:t xml:space="preserve"> powinny uwzględniać specyficzne uwarunkowania poszczególnych państw członkowskich, zwłaszcza zróżnicowany poziom rozwoju ich regionów. Rząd RP stoi na stanowisku, iż Europejska Przestrzeń Badawcza nie może stać się jedynie mechanizmem sprzyjającym swobodnemu przepływowi wiedzy i ludzi z regionów mniej zamożnych do regionów najlepiej rozwiniętych, </w:t>
      </w:r>
      <w:r w:rsidR="0094180E" w:rsidRPr="00CD0965">
        <w:rPr>
          <w:sz w:val="24"/>
          <w:szCs w:val="24"/>
        </w:rPr>
        <w:t>lecz</w:t>
      </w:r>
      <w:r w:rsidR="00FD2037" w:rsidRPr="00CD0965">
        <w:rPr>
          <w:sz w:val="24"/>
          <w:szCs w:val="24"/>
        </w:rPr>
        <w:t xml:space="preserve"> powinna być istotnym narzędziem na rzecz budowania bardziej spójnej i zrównoważonej pod względem rozwoju gospodarczego Europy, w szczególności pełnego wykorzystania kapitału intelektualnego i potencjału rozwojowego </w:t>
      </w:r>
      <w:r w:rsidR="00103E4A" w:rsidRPr="00CD0965">
        <w:rPr>
          <w:sz w:val="24"/>
          <w:szCs w:val="24"/>
        </w:rPr>
        <w:t xml:space="preserve">jej </w:t>
      </w:r>
      <w:r w:rsidR="00FD2037" w:rsidRPr="00CD0965">
        <w:rPr>
          <w:sz w:val="24"/>
          <w:szCs w:val="24"/>
        </w:rPr>
        <w:t xml:space="preserve">wszystkich regionów. </w:t>
      </w:r>
    </w:p>
    <w:p w:rsidR="005B28A3" w:rsidRPr="00CD0965" w:rsidRDefault="005B28A3" w:rsidP="00211173">
      <w:pPr>
        <w:spacing w:after="0" w:line="240" w:lineRule="auto"/>
        <w:jc w:val="both"/>
        <w:rPr>
          <w:sz w:val="24"/>
          <w:szCs w:val="24"/>
        </w:rPr>
      </w:pPr>
    </w:p>
    <w:p w:rsidR="00EF6FA1" w:rsidRDefault="00634CE8" w:rsidP="000D7CDE">
      <w:pPr>
        <w:spacing w:after="0" w:line="240" w:lineRule="auto"/>
        <w:jc w:val="both"/>
        <w:rPr>
          <w:sz w:val="24"/>
          <w:szCs w:val="24"/>
        </w:rPr>
      </w:pPr>
      <w:r w:rsidRPr="00CD0965">
        <w:rPr>
          <w:sz w:val="24"/>
          <w:szCs w:val="24"/>
        </w:rPr>
        <w:t>Niezwykle ważnym zagadnieniem poruszonym w przedmiotowym Komunik</w:t>
      </w:r>
      <w:r w:rsidR="00CA36D9" w:rsidRPr="00CD0965">
        <w:rPr>
          <w:sz w:val="24"/>
          <w:szCs w:val="24"/>
        </w:rPr>
        <w:t>acie jest kwestia otwartości i wzajemnych powiązań</w:t>
      </w:r>
      <w:r w:rsidR="00EF6FA1" w:rsidRPr="00CD0965">
        <w:rPr>
          <w:sz w:val="24"/>
          <w:szCs w:val="24"/>
        </w:rPr>
        <w:t xml:space="preserve"> </w:t>
      </w:r>
      <w:r w:rsidR="00487F7B" w:rsidRPr="00CD0965">
        <w:rPr>
          <w:sz w:val="24"/>
          <w:szCs w:val="24"/>
        </w:rPr>
        <w:t xml:space="preserve">27 </w:t>
      </w:r>
      <w:r w:rsidR="00EF6FA1" w:rsidRPr="00CD0965">
        <w:rPr>
          <w:sz w:val="24"/>
          <w:szCs w:val="24"/>
        </w:rPr>
        <w:t>krajowych systemów badawczych, na których opiera się</w:t>
      </w:r>
      <w:r w:rsidRPr="00CD0965">
        <w:rPr>
          <w:sz w:val="24"/>
          <w:szCs w:val="24"/>
        </w:rPr>
        <w:t xml:space="preserve"> </w:t>
      </w:r>
      <w:r w:rsidR="00CA36D9" w:rsidRPr="00CD0965">
        <w:rPr>
          <w:sz w:val="24"/>
          <w:szCs w:val="24"/>
        </w:rPr>
        <w:t xml:space="preserve"> Europejska Przestrzeń Badawcza</w:t>
      </w:r>
      <w:r w:rsidR="00EF6FA1" w:rsidRPr="00CD0965">
        <w:rPr>
          <w:sz w:val="24"/>
          <w:szCs w:val="24"/>
        </w:rPr>
        <w:t>.</w:t>
      </w:r>
      <w:r w:rsidR="00D7732C" w:rsidRPr="00CD0965">
        <w:rPr>
          <w:sz w:val="24"/>
          <w:szCs w:val="24"/>
        </w:rPr>
        <w:t xml:space="preserve"> Rząd RP opowiada się za dalszym rozwojem </w:t>
      </w:r>
      <w:r w:rsidR="00487F7B" w:rsidRPr="00CD0965">
        <w:rPr>
          <w:sz w:val="24"/>
          <w:szCs w:val="24"/>
        </w:rPr>
        <w:t>uni</w:t>
      </w:r>
      <w:r w:rsidR="00A97BD5" w:rsidRPr="00CD0965">
        <w:rPr>
          <w:sz w:val="24"/>
          <w:szCs w:val="24"/>
        </w:rPr>
        <w:t>jnej współpracy w tym</w:t>
      </w:r>
      <w:r w:rsidR="000D7CDE">
        <w:rPr>
          <w:sz w:val="24"/>
          <w:szCs w:val="24"/>
        </w:rPr>
        <w:t xml:space="preserve"> zakresie.</w:t>
      </w:r>
      <w:r w:rsidR="00A97BD5" w:rsidRPr="00CD0965">
        <w:rPr>
          <w:sz w:val="24"/>
          <w:szCs w:val="24"/>
        </w:rPr>
        <w:t xml:space="preserve"> </w:t>
      </w:r>
      <w:r w:rsidR="000D7CDE">
        <w:rPr>
          <w:sz w:val="24"/>
          <w:szCs w:val="24"/>
        </w:rPr>
        <w:t xml:space="preserve">Jak podkreślają przyjęte podczas polskiej prezydencji konkluzje </w:t>
      </w:r>
      <w:r w:rsidR="006F0402">
        <w:rPr>
          <w:sz w:val="24"/>
          <w:szCs w:val="24"/>
        </w:rPr>
        <w:t>Rady</w:t>
      </w:r>
      <w:r w:rsidR="000D7CDE">
        <w:rPr>
          <w:sz w:val="24"/>
          <w:szCs w:val="24"/>
        </w:rPr>
        <w:t>, tworzenie Europejskiej P</w:t>
      </w:r>
      <w:r w:rsidR="000D7CDE" w:rsidRPr="000D7CDE">
        <w:rPr>
          <w:sz w:val="24"/>
          <w:szCs w:val="24"/>
        </w:rPr>
        <w:t>rzestr</w:t>
      </w:r>
      <w:r w:rsidR="000D7CDE">
        <w:rPr>
          <w:sz w:val="24"/>
          <w:szCs w:val="24"/>
        </w:rPr>
        <w:t>zeni B</w:t>
      </w:r>
      <w:r w:rsidR="000D7CDE" w:rsidRPr="000D7CDE">
        <w:rPr>
          <w:sz w:val="24"/>
          <w:szCs w:val="24"/>
        </w:rPr>
        <w:t xml:space="preserve">adawczej zwiększa komplementarność poszczególnych systemów krajowych, a tym samym podnosi opłacalność inwestycji </w:t>
      </w:r>
      <w:r w:rsidR="000D7CDE" w:rsidRPr="000D7CDE">
        <w:rPr>
          <w:sz w:val="24"/>
          <w:szCs w:val="24"/>
        </w:rPr>
        <w:lastRenderedPageBreak/>
        <w:t>badawczych oraz pozwala intensyfikować kontakty i współpracę między instytucjami działającymi razem w ramach trójkąta wiedzy</w:t>
      </w:r>
      <w:r w:rsidR="000D7CDE">
        <w:rPr>
          <w:sz w:val="24"/>
          <w:szCs w:val="24"/>
        </w:rPr>
        <w:t>.</w:t>
      </w:r>
    </w:p>
    <w:p w:rsidR="000D7CDE" w:rsidRPr="00CD0965" w:rsidRDefault="000D7CDE" w:rsidP="000D7CDE">
      <w:pPr>
        <w:spacing w:after="0" w:line="240" w:lineRule="auto"/>
        <w:jc w:val="both"/>
        <w:rPr>
          <w:sz w:val="24"/>
          <w:szCs w:val="24"/>
        </w:rPr>
      </w:pPr>
    </w:p>
    <w:p w:rsidR="005F252E" w:rsidRPr="00CD0965" w:rsidRDefault="00BB1643" w:rsidP="00211173">
      <w:pPr>
        <w:spacing w:after="0" w:line="240" w:lineRule="auto"/>
        <w:jc w:val="both"/>
        <w:rPr>
          <w:sz w:val="24"/>
          <w:szCs w:val="24"/>
        </w:rPr>
      </w:pPr>
      <w:r w:rsidRPr="00CD0965">
        <w:rPr>
          <w:sz w:val="24"/>
          <w:szCs w:val="24"/>
        </w:rPr>
        <w:t xml:space="preserve">Zdaniem Rządu RP, Komunikat KE </w:t>
      </w:r>
      <w:r w:rsidR="002C3FEF" w:rsidRPr="00CD0965">
        <w:rPr>
          <w:sz w:val="24"/>
          <w:szCs w:val="24"/>
        </w:rPr>
        <w:t>trafnie identyfiku</w:t>
      </w:r>
      <w:r w:rsidRPr="00CD0965">
        <w:rPr>
          <w:sz w:val="24"/>
          <w:szCs w:val="24"/>
        </w:rPr>
        <w:t>je obszary wymagające wsparcia w kontekście budowy Europejskiej Przestrzeni Badawczej.</w:t>
      </w:r>
      <w:r w:rsidR="004E0033" w:rsidRPr="00CD0965">
        <w:rPr>
          <w:sz w:val="24"/>
          <w:szCs w:val="24"/>
        </w:rPr>
        <w:t xml:space="preserve"> </w:t>
      </w:r>
      <w:r w:rsidR="005F252E" w:rsidRPr="00CD0965">
        <w:rPr>
          <w:sz w:val="24"/>
          <w:szCs w:val="24"/>
        </w:rPr>
        <w:t>Główne postulaty Rządu RP w odniesieniu do poszcze</w:t>
      </w:r>
      <w:r w:rsidR="00250F91" w:rsidRPr="00CD0965">
        <w:rPr>
          <w:sz w:val="24"/>
          <w:szCs w:val="24"/>
        </w:rPr>
        <w:t>gólnych obszaró</w:t>
      </w:r>
      <w:r w:rsidR="00744D8A">
        <w:rPr>
          <w:sz w:val="24"/>
          <w:szCs w:val="24"/>
        </w:rPr>
        <w:t xml:space="preserve">w priorytetowych </w:t>
      </w:r>
      <w:r w:rsidR="008A2D10">
        <w:rPr>
          <w:sz w:val="24"/>
          <w:szCs w:val="24"/>
        </w:rPr>
        <w:t>sprecyzowano poniżej.</w:t>
      </w:r>
    </w:p>
    <w:p w:rsidR="00250F91" w:rsidRPr="00CD0965" w:rsidRDefault="00250F91" w:rsidP="00211173">
      <w:pPr>
        <w:spacing w:after="0" w:line="240" w:lineRule="auto"/>
        <w:jc w:val="both"/>
        <w:rPr>
          <w:sz w:val="24"/>
          <w:szCs w:val="24"/>
        </w:rPr>
      </w:pPr>
    </w:p>
    <w:p w:rsidR="005A57B0" w:rsidRDefault="009E6F0A" w:rsidP="00211173">
      <w:pPr>
        <w:spacing w:after="0" w:line="240" w:lineRule="auto"/>
        <w:jc w:val="both"/>
        <w:rPr>
          <w:b/>
          <w:sz w:val="24"/>
          <w:szCs w:val="24"/>
        </w:rPr>
      </w:pPr>
      <w:r w:rsidRPr="00CD0965">
        <w:rPr>
          <w:b/>
          <w:sz w:val="24"/>
          <w:szCs w:val="24"/>
        </w:rPr>
        <w:t xml:space="preserve">1. </w:t>
      </w:r>
      <w:r w:rsidR="008062B5" w:rsidRPr="008062B5">
        <w:rPr>
          <w:b/>
          <w:sz w:val="24"/>
          <w:szCs w:val="24"/>
        </w:rPr>
        <w:t>Zwiększenie skuteczności krajowych systemów badawczych</w:t>
      </w:r>
      <w:r w:rsidR="00120E6C">
        <w:rPr>
          <w:b/>
          <w:sz w:val="24"/>
          <w:szCs w:val="24"/>
        </w:rPr>
        <w:t>.</w:t>
      </w:r>
      <w:r w:rsidR="008062B5" w:rsidRPr="008062B5">
        <w:rPr>
          <w:b/>
          <w:sz w:val="24"/>
          <w:szCs w:val="24"/>
        </w:rPr>
        <w:t xml:space="preserve"> </w:t>
      </w:r>
    </w:p>
    <w:p w:rsidR="00007A4C" w:rsidRPr="00CD0965" w:rsidRDefault="00007A4C" w:rsidP="00211173">
      <w:pPr>
        <w:spacing w:after="0" w:line="240" w:lineRule="auto"/>
        <w:jc w:val="both"/>
        <w:rPr>
          <w:sz w:val="24"/>
          <w:szCs w:val="24"/>
        </w:rPr>
      </w:pPr>
    </w:p>
    <w:p w:rsidR="006759EE" w:rsidRPr="00CD0965" w:rsidRDefault="005A57B0" w:rsidP="005A57B0">
      <w:pPr>
        <w:spacing w:after="0" w:line="240" w:lineRule="auto"/>
        <w:jc w:val="both"/>
        <w:rPr>
          <w:sz w:val="24"/>
          <w:szCs w:val="24"/>
          <w:lang w:val="cs-CZ" w:eastAsia="cs-CZ"/>
        </w:rPr>
      </w:pPr>
      <w:r w:rsidRPr="00CD0965">
        <w:rPr>
          <w:sz w:val="24"/>
          <w:szCs w:val="24"/>
        </w:rPr>
        <w:t xml:space="preserve">Rząd RP podziela opinię, iż tworzenie </w:t>
      </w:r>
      <w:r w:rsidR="00C7149A" w:rsidRPr="00CD0965">
        <w:rPr>
          <w:sz w:val="24"/>
          <w:szCs w:val="24"/>
        </w:rPr>
        <w:t>Europejskiej Przestrzeni Badawczej</w:t>
      </w:r>
      <w:r w:rsidRPr="00CD0965">
        <w:rPr>
          <w:sz w:val="24"/>
          <w:szCs w:val="24"/>
        </w:rPr>
        <w:t xml:space="preserve"> musi odbywać się poprzez bardziej efektywne funkcjonowanie krajowych systemów badań, w szczególności przyznawania środków w trybie konkursowym i ocenie wniosków przez </w:t>
      </w:r>
      <w:r w:rsidR="006F0402">
        <w:rPr>
          <w:sz w:val="24"/>
          <w:szCs w:val="24"/>
        </w:rPr>
        <w:t>niezależnych</w:t>
      </w:r>
      <w:r w:rsidRPr="00CD0965">
        <w:rPr>
          <w:sz w:val="24"/>
          <w:szCs w:val="24"/>
        </w:rPr>
        <w:t xml:space="preserve"> </w:t>
      </w:r>
      <w:r w:rsidR="006F0402">
        <w:rPr>
          <w:sz w:val="24"/>
          <w:szCs w:val="24"/>
        </w:rPr>
        <w:t>ekspertów krajowych i zagranicznych</w:t>
      </w:r>
      <w:r w:rsidRPr="00CD0965">
        <w:rPr>
          <w:sz w:val="24"/>
          <w:szCs w:val="24"/>
        </w:rPr>
        <w:t xml:space="preserve">, a także uzależnienie finansowania instytucjonalnego od oceny jakości jednostek naukowych i zespołów badawczych oraz wyników ich działalności naukowej. Rząd RP pragnie wskazać, iż praktyki </w:t>
      </w:r>
      <w:r w:rsidR="00E205C7" w:rsidRPr="00CD0965">
        <w:rPr>
          <w:sz w:val="24"/>
          <w:szCs w:val="24"/>
        </w:rPr>
        <w:t xml:space="preserve">związane z przyznawaniem środków publicznych na naukę w oparciu o konkurencyjne zasady </w:t>
      </w:r>
      <w:r w:rsidRPr="00CD0965">
        <w:rPr>
          <w:sz w:val="24"/>
          <w:szCs w:val="24"/>
        </w:rPr>
        <w:t>są już w Polsce stosowane</w:t>
      </w:r>
      <w:r w:rsidR="00E205C7" w:rsidRPr="00CD0965">
        <w:rPr>
          <w:sz w:val="24"/>
          <w:szCs w:val="24"/>
        </w:rPr>
        <w:t xml:space="preserve">. </w:t>
      </w:r>
      <w:r w:rsidRPr="00CD0965">
        <w:rPr>
          <w:sz w:val="24"/>
          <w:szCs w:val="24"/>
        </w:rPr>
        <w:t xml:space="preserve"> </w:t>
      </w:r>
      <w:r w:rsidR="0071597D" w:rsidRPr="00CD0965">
        <w:rPr>
          <w:sz w:val="24"/>
          <w:szCs w:val="24"/>
        </w:rPr>
        <w:t>Ich p</w:t>
      </w:r>
      <w:r w:rsidR="00DA4371" w:rsidRPr="00CD0965">
        <w:rPr>
          <w:sz w:val="24"/>
          <w:szCs w:val="24"/>
        </w:rPr>
        <w:t>rzykładem jest wybór</w:t>
      </w:r>
      <w:r w:rsidRPr="00CD0965">
        <w:rPr>
          <w:sz w:val="24"/>
          <w:szCs w:val="24"/>
        </w:rPr>
        <w:t xml:space="preserve"> Krajowych Naukowych Ośrodków Wiodących</w:t>
      </w:r>
      <w:r w:rsidR="00B42E03" w:rsidRPr="00CD0965">
        <w:rPr>
          <w:sz w:val="24"/>
          <w:szCs w:val="24"/>
        </w:rPr>
        <w:t xml:space="preserve"> (KNOW)</w:t>
      </w:r>
      <w:r w:rsidR="00E239A3" w:rsidRPr="00CD0965">
        <w:rPr>
          <w:sz w:val="24"/>
          <w:szCs w:val="24"/>
        </w:rPr>
        <w:t xml:space="preserve"> - jednostek flagowych polskiej nauk</w:t>
      </w:r>
      <w:r w:rsidR="0094180E" w:rsidRPr="00CD0965">
        <w:rPr>
          <w:sz w:val="24"/>
          <w:szCs w:val="24"/>
        </w:rPr>
        <w:t>i</w:t>
      </w:r>
      <w:r w:rsidR="006759EE" w:rsidRPr="00CD0965">
        <w:rPr>
          <w:sz w:val="24"/>
          <w:szCs w:val="24"/>
        </w:rPr>
        <w:t xml:space="preserve">, które są wyłaniane </w:t>
      </w:r>
      <w:r w:rsidR="00205A05" w:rsidRPr="00CD0965">
        <w:rPr>
          <w:sz w:val="24"/>
          <w:szCs w:val="24"/>
        </w:rPr>
        <w:t xml:space="preserve">w drodze konkursu </w:t>
      </w:r>
      <w:r w:rsidR="00F25D4E" w:rsidRPr="00CD0965">
        <w:rPr>
          <w:sz w:val="24"/>
          <w:szCs w:val="24"/>
        </w:rPr>
        <w:t xml:space="preserve">przez </w:t>
      </w:r>
      <w:r w:rsidR="00205A05">
        <w:rPr>
          <w:sz w:val="24"/>
          <w:szCs w:val="24"/>
        </w:rPr>
        <w:t xml:space="preserve">niezależną </w:t>
      </w:r>
      <w:r w:rsidR="00F25D4E" w:rsidRPr="00CD0965">
        <w:rPr>
          <w:sz w:val="24"/>
          <w:szCs w:val="24"/>
        </w:rPr>
        <w:t>komisję</w:t>
      </w:r>
      <w:r w:rsidR="006759EE" w:rsidRPr="00CD0965">
        <w:rPr>
          <w:sz w:val="24"/>
          <w:szCs w:val="24"/>
        </w:rPr>
        <w:t>, przy współ</w:t>
      </w:r>
      <w:r w:rsidR="00B64C9A" w:rsidRPr="00CD0965">
        <w:rPr>
          <w:sz w:val="24"/>
          <w:szCs w:val="24"/>
        </w:rPr>
        <w:t xml:space="preserve">udziale wybitnych zagranicznych </w:t>
      </w:r>
      <w:r w:rsidR="006759EE" w:rsidRPr="00CD0965">
        <w:rPr>
          <w:sz w:val="24"/>
          <w:szCs w:val="24"/>
        </w:rPr>
        <w:t>ekspertów</w:t>
      </w:r>
      <w:r w:rsidRPr="00CD0965">
        <w:rPr>
          <w:sz w:val="24"/>
          <w:szCs w:val="24"/>
        </w:rPr>
        <w:t xml:space="preserve">. </w:t>
      </w:r>
      <w:r w:rsidR="007F492A" w:rsidRPr="00CD0965">
        <w:rPr>
          <w:sz w:val="24"/>
          <w:szCs w:val="24"/>
        </w:rPr>
        <w:t xml:space="preserve">Nadanie tego prestiżowego statusu </w:t>
      </w:r>
      <w:r w:rsidR="006759EE" w:rsidRPr="00CD0965">
        <w:rPr>
          <w:sz w:val="24"/>
          <w:szCs w:val="24"/>
          <w:lang w:val="cs-CZ" w:eastAsia="cs-CZ"/>
        </w:rPr>
        <w:t xml:space="preserve">jest jednym z elementów reformy szkolnictwa wyższego, która weszła w życie 1 października 2011 r. </w:t>
      </w:r>
      <w:r w:rsidR="00B64C9A" w:rsidRPr="00CD0965">
        <w:rPr>
          <w:sz w:val="24"/>
          <w:szCs w:val="24"/>
          <w:lang w:val="cs-CZ" w:eastAsia="cs-CZ"/>
        </w:rPr>
        <w:t xml:space="preserve">Pięcioletnie dofinansowanie połączone ze swobodą decydowania o przeznaczeniu tych środków </w:t>
      </w:r>
      <w:r w:rsidR="004F2FF2" w:rsidRPr="00CD0965">
        <w:rPr>
          <w:sz w:val="24"/>
          <w:szCs w:val="24"/>
          <w:lang w:val="cs-CZ" w:eastAsia="cs-CZ"/>
        </w:rPr>
        <w:t>mogą</w:t>
      </w:r>
      <w:r w:rsidR="00B64C9A" w:rsidRPr="00CD0965">
        <w:rPr>
          <w:sz w:val="24"/>
          <w:szCs w:val="24"/>
          <w:lang w:val="cs-CZ" w:eastAsia="cs-CZ"/>
        </w:rPr>
        <w:t xml:space="preserve"> sprawić, że potencjał badawczy i dydaktyczny </w:t>
      </w:r>
      <w:r w:rsidR="00726F86" w:rsidRPr="00CD0965">
        <w:rPr>
          <w:sz w:val="24"/>
          <w:szCs w:val="24"/>
          <w:lang w:val="cs-CZ" w:eastAsia="cs-CZ"/>
        </w:rPr>
        <w:t>wyróżni</w:t>
      </w:r>
      <w:r w:rsidR="00711290">
        <w:rPr>
          <w:sz w:val="24"/>
          <w:szCs w:val="24"/>
          <w:lang w:val="cs-CZ" w:eastAsia="cs-CZ"/>
        </w:rPr>
        <w:t>o</w:t>
      </w:r>
      <w:r w:rsidR="00726F86" w:rsidRPr="00CD0965">
        <w:rPr>
          <w:sz w:val="24"/>
          <w:szCs w:val="24"/>
          <w:lang w:val="cs-CZ" w:eastAsia="cs-CZ"/>
        </w:rPr>
        <w:t xml:space="preserve">nych </w:t>
      </w:r>
      <w:r w:rsidR="00B64C9A" w:rsidRPr="00CD0965">
        <w:rPr>
          <w:sz w:val="24"/>
          <w:szCs w:val="24"/>
          <w:lang w:val="cs-CZ" w:eastAsia="cs-CZ"/>
        </w:rPr>
        <w:t>ośrodków</w:t>
      </w:r>
      <w:r w:rsidR="00726F86" w:rsidRPr="00CD0965">
        <w:rPr>
          <w:sz w:val="24"/>
          <w:szCs w:val="24"/>
          <w:lang w:val="cs-CZ" w:eastAsia="cs-CZ"/>
        </w:rPr>
        <w:t xml:space="preserve"> </w:t>
      </w:r>
      <w:r w:rsidR="00B64C9A" w:rsidRPr="00CD0965">
        <w:rPr>
          <w:sz w:val="24"/>
          <w:szCs w:val="24"/>
          <w:lang w:val="cs-CZ" w:eastAsia="cs-CZ"/>
        </w:rPr>
        <w:t xml:space="preserve"> wprowadzi je na poziom pozwalajacy konkurować z najlepszymi uczelniami swiata.</w:t>
      </w:r>
    </w:p>
    <w:p w:rsidR="006759EE" w:rsidRPr="00CD0965" w:rsidRDefault="006759EE" w:rsidP="005A57B0">
      <w:pPr>
        <w:spacing w:after="0" w:line="240" w:lineRule="auto"/>
        <w:jc w:val="both"/>
        <w:rPr>
          <w:sz w:val="24"/>
          <w:szCs w:val="24"/>
          <w:lang w:val="cs-CZ" w:eastAsia="cs-CZ"/>
        </w:rPr>
      </w:pPr>
    </w:p>
    <w:p w:rsidR="005A57B0" w:rsidRPr="00CD0965" w:rsidRDefault="005A57B0" w:rsidP="005A57B0">
      <w:pPr>
        <w:spacing w:after="0" w:line="240" w:lineRule="auto"/>
        <w:jc w:val="both"/>
        <w:rPr>
          <w:sz w:val="24"/>
          <w:szCs w:val="24"/>
        </w:rPr>
      </w:pPr>
      <w:r w:rsidRPr="00CD0965">
        <w:rPr>
          <w:sz w:val="24"/>
          <w:szCs w:val="24"/>
        </w:rPr>
        <w:t xml:space="preserve">Ponadto, Rząd RP pragnie wskazać, że za sprawą reformy nauki, która weszła w życie </w:t>
      </w:r>
      <w:r w:rsidR="004F2FF2" w:rsidRPr="00CD0965">
        <w:rPr>
          <w:sz w:val="24"/>
          <w:szCs w:val="24"/>
        </w:rPr>
        <w:t>w 2010 r</w:t>
      </w:r>
      <w:r w:rsidRPr="00CD0965">
        <w:rPr>
          <w:sz w:val="24"/>
          <w:szCs w:val="24"/>
        </w:rPr>
        <w:t xml:space="preserve">, istotnie zwiększono udział finansowania badań naukowych w trybie konkursowym (programy </w:t>
      </w:r>
      <w:r w:rsidR="00813996" w:rsidRPr="00CD0965">
        <w:rPr>
          <w:sz w:val="24"/>
          <w:szCs w:val="24"/>
        </w:rPr>
        <w:t xml:space="preserve">dwóch niezależnych agencji wykonawczych: </w:t>
      </w:r>
      <w:r w:rsidRPr="00CD0965">
        <w:rPr>
          <w:sz w:val="24"/>
          <w:szCs w:val="24"/>
        </w:rPr>
        <w:t>Narodowego Centrum Nauki oraz Narodowego Centrum Badań i Rozwoju), a także podjęto działania na rzecz podniesienia efektywności finansowania instytucjonalnego (powołanie i prowadzenie działalności prz</w:t>
      </w:r>
      <w:r w:rsidR="004F2FF2" w:rsidRPr="00CD0965">
        <w:rPr>
          <w:sz w:val="24"/>
          <w:szCs w:val="24"/>
        </w:rPr>
        <w:t>ez Komitet Ewaluacji Jednostek N</w:t>
      </w:r>
      <w:r w:rsidRPr="00CD0965">
        <w:rPr>
          <w:sz w:val="24"/>
          <w:szCs w:val="24"/>
        </w:rPr>
        <w:t>aukowych).</w:t>
      </w:r>
      <w:r w:rsidR="00527876" w:rsidRPr="00CD0965">
        <w:rPr>
          <w:sz w:val="24"/>
          <w:szCs w:val="24"/>
        </w:rPr>
        <w:t xml:space="preserve"> Dzięki reformie, w Polsce</w:t>
      </w:r>
      <w:r w:rsidR="00A83A23" w:rsidRPr="00CD0965">
        <w:rPr>
          <w:sz w:val="24"/>
          <w:szCs w:val="24"/>
        </w:rPr>
        <w:t xml:space="preserve"> wdrażany jest</w:t>
      </w:r>
      <w:r w:rsidR="00877C24" w:rsidRPr="00CD0965">
        <w:rPr>
          <w:sz w:val="24"/>
          <w:szCs w:val="24"/>
        </w:rPr>
        <w:t xml:space="preserve">, </w:t>
      </w:r>
      <w:r w:rsidR="00A83A23" w:rsidRPr="00CD0965">
        <w:rPr>
          <w:sz w:val="24"/>
          <w:szCs w:val="24"/>
        </w:rPr>
        <w:t>podkreślony</w:t>
      </w:r>
      <w:r w:rsidR="00877C24" w:rsidRPr="00CD0965">
        <w:rPr>
          <w:sz w:val="24"/>
          <w:szCs w:val="24"/>
        </w:rPr>
        <w:t xml:space="preserve"> również przez KE w przedmiotowym Komunikacie, </w:t>
      </w:r>
      <w:r w:rsidR="00145B12" w:rsidRPr="00CD0965">
        <w:rPr>
          <w:sz w:val="24"/>
          <w:szCs w:val="24"/>
        </w:rPr>
        <w:t xml:space="preserve">postulat </w:t>
      </w:r>
      <w:r w:rsidR="00877C24" w:rsidRPr="00CD0965">
        <w:rPr>
          <w:sz w:val="24"/>
          <w:szCs w:val="24"/>
        </w:rPr>
        <w:t xml:space="preserve">w postaci </w:t>
      </w:r>
      <w:r w:rsidR="00877C24" w:rsidRPr="00CD0965">
        <w:rPr>
          <w:sz w:val="24"/>
          <w:szCs w:val="24"/>
          <w:lang w:val="cs-CZ" w:eastAsia="cs-CZ"/>
        </w:rPr>
        <w:t xml:space="preserve">wzmocnienia </w:t>
      </w:r>
      <w:r w:rsidR="00145B12" w:rsidRPr="00CD0965">
        <w:rPr>
          <w:sz w:val="24"/>
          <w:szCs w:val="24"/>
          <w:lang w:val="cs-CZ" w:eastAsia="cs-CZ"/>
        </w:rPr>
        <w:t>pro</w:t>
      </w:r>
      <w:r w:rsidR="00877C24" w:rsidRPr="00CD0965">
        <w:rPr>
          <w:sz w:val="24"/>
          <w:szCs w:val="24"/>
          <w:lang w:val="cs-CZ" w:eastAsia="cs-CZ"/>
        </w:rPr>
        <w:t>jakościowego</w:t>
      </w:r>
      <w:r w:rsidR="00A83A23" w:rsidRPr="00CD0965">
        <w:rPr>
          <w:sz w:val="24"/>
          <w:szCs w:val="24"/>
          <w:lang w:val="cs-CZ" w:eastAsia="cs-CZ"/>
        </w:rPr>
        <w:t xml:space="preserve"> systemu finansowania nauki, opartego na </w:t>
      </w:r>
      <w:r w:rsidR="00F500DE" w:rsidRPr="00CD0965">
        <w:rPr>
          <w:sz w:val="24"/>
          <w:szCs w:val="24"/>
          <w:lang w:val="cs-CZ" w:eastAsia="cs-CZ"/>
        </w:rPr>
        <w:t>kompleksowej</w:t>
      </w:r>
      <w:r w:rsidR="00A83A23" w:rsidRPr="00CD0965">
        <w:rPr>
          <w:sz w:val="24"/>
          <w:szCs w:val="24"/>
          <w:lang w:val="cs-CZ" w:eastAsia="cs-CZ"/>
        </w:rPr>
        <w:t xml:space="preserve"> ocenie jakości działalności naukowej poszczególnych jednostek naukowych.</w:t>
      </w:r>
    </w:p>
    <w:p w:rsidR="005A57B0" w:rsidRPr="00CD0965" w:rsidRDefault="005A57B0" w:rsidP="005A57B0">
      <w:pPr>
        <w:spacing w:after="0" w:line="240" w:lineRule="auto"/>
        <w:jc w:val="both"/>
        <w:rPr>
          <w:sz w:val="24"/>
          <w:szCs w:val="24"/>
        </w:rPr>
      </w:pPr>
    </w:p>
    <w:p w:rsidR="005A57B0" w:rsidRPr="00CD0965" w:rsidRDefault="005A57B0" w:rsidP="005A57B0">
      <w:pPr>
        <w:spacing w:after="0" w:line="240" w:lineRule="auto"/>
        <w:jc w:val="both"/>
        <w:rPr>
          <w:sz w:val="24"/>
          <w:szCs w:val="24"/>
        </w:rPr>
      </w:pPr>
      <w:r w:rsidRPr="00CD0965">
        <w:rPr>
          <w:sz w:val="24"/>
          <w:szCs w:val="24"/>
        </w:rPr>
        <w:t xml:space="preserve">Rząd RP </w:t>
      </w:r>
      <w:r w:rsidR="00423307" w:rsidRPr="00CD0965">
        <w:rPr>
          <w:sz w:val="24"/>
          <w:szCs w:val="24"/>
        </w:rPr>
        <w:t>wyraża swoje szczególne poparcie dla działań</w:t>
      </w:r>
      <w:r w:rsidR="00D5797F" w:rsidRPr="00CD0965">
        <w:rPr>
          <w:sz w:val="24"/>
          <w:szCs w:val="24"/>
        </w:rPr>
        <w:t xml:space="preserve"> ukierunkowanych</w:t>
      </w:r>
      <w:r w:rsidRPr="00CD0965">
        <w:rPr>
          <w:sz w:val="24"/>
          <w:szCs w:val="24"/>
        </w:rPr>
        <w:t xml:space="preserve"> na podnoszenie jakości badań naukowych i wykorzystanie potencjału rozwojowego wszystkich regionów Unii Europejskiej, w szczególności poprzez opracowywanie i wdrażanie strategii inteligentnych specjalizacji oraz tworzenie </w:t>
      </w:r>
      <w:r w:rsidR="00235EF3" w:rsidRPr="00CD0965">
        <w:rPr>
          <w:sz w:val="24"/>
          <w:szCs w:val="24"/>
        </w:rPr>
        <w:t xml:space="preserve">tzw. </w:t>
      </w:r>
      <w:r w:rsidR="00D35261" w:rsidRPr="00CD0965">
        <w:rPr>
          <w:sz w:val="24"/>
          <w:szCs w:val="24"/>
        </w:rPr>
        <w:t>stanowisk ERA (</w:t>
      </w:r>
      <w:r w:rsidR="00D35261" w:rsidRPr="00CD0965">
        <w:rPr>
          <w:i/>
          <w:sz w:val="24"/>
          <w:szCs w:val="24"/>
        </w:rPr>
        <w:t>ERA Chairs</w:t>
      </w:r>
      <w:r w:rsidR="00D35261" w:rsidRPr="00CD0965">
        <w:rPr>
          <w:sz w:val="24"/>
          <w:szCs w:val="24"/>
        </w:rPr>
        <w:t>)</w:t>
      </w:r>
      <w:r w:rsidRPr="00CD0965">
        <w:rPr>
          <w:sz w:val="24"/>
          <w:szCs w:val="24"/>
        </w:rPr>
        <w:t xml:space="preserve">. Rząd RP pragnie wskazać, iż opracowywanie strategii inteligentnych specjalizacji w oparciu o oddolne inicjatywy i aktywny udział regionalnych interesariuszy </w:t>
      </w:r>
      <w:r w:rsidRPr="00717655">
        <w:rPr>
          <w:sz w:val="24"/>
          <w:szCs w:val="24"/>
        </w:rPr>
        <w:t>(</w:t>
      </w:r>
      <w:r w:rsidRPr="00717655">
        <w:rPr>
          <w:i/>
          <w:sz w:val="24"/>
          <w:szCs w:val="24"/>
        </w:rPr>
        <w:t>entrepreneurial discovery process</w:t>
      </w:r>
      <w:r w:rsidRPr="00717655">
        <w:rPr>
          <w:sz w:val="24"/>
          <w:szCs w:val="24"/>
        </w:rPr>
        <w:t>)</w:t>
      </w:r>
      <w:r w:rsidRPr="00CD0965">
        <w:rPr>
          <w:sz w:val="24"/>
          <w:szCs w:val="24"/>
        </w:rPr>
        <w:t xml:space="preserve"> jest krokiem w słusznym kierunku, niemniej jednak, zwłaszcza w regionach mniej zamożnych, wymaga bardziej aktywnego zaangażowania ze strony władz samorządowych, a także wsparcia ze strony władz krajowych i instytucji </w:t>
      </w:r>
      <w:r w:rsidR="008A546E" w:rsidRPr="00CD0965">
        <w:rPr>
          <w:sz w:val="24"/>
          <w:szCs w:val="24"/>
        </w:rPr>
        <w:t>unijnych</w:t>
      </w:r>
      <w:r w:rsidRPr="00CD0965">
        <w:rPr>
          <w:sz w:val="24"/>
          <w:szCs w:val="24"/>
        </w:rPr>
        <w:t xml:space="preserve">. Rząd RP podziela opinię, iż przy opracowywaniu strategii inteligentnych specjalizacji kluczowe znaczenie ma sam proces i zaangażowanie różnych interesariuszy, niemniej jednak należy zwrócić uwagę na potencjalne trudności związane z wdrażaniem (operacjonalizacją) strategii inteligentnych specjalizacji, zwłaszcza </w:t>
      </w:r>
      <w:r w:rsidRPr="00CD0965">
        <w:rPr>
          <w:sz w:val="24"/>
          <w:szCs w:val="24"/>
        </w:rPr>
        <w:lastRenderedPageBreak/>
        <w:t>określaniem tych specjalizacji w dokumentach strategicznych i stosowaniem instrumentów ich wsparcia.</w:t>
      </w:r>
      <w:r w:rsidR="001B584B">
        <w:rPr>
          <w:sz w:val="24"/>
          <w:szCs w:val="24"/>
        </w:rPr>
        <w:t xml:space="preserve"> </w:t>
      </w:r>
    </w:p>
    <w:p w:rsidR="005A57B0" w:rsidRPr="00CD0965" w:rsidRDefault="005A57B0" w:rsidP="00211173">
      <w:pPr>
        <w:spacing w:after="0" w:line="240" w:lineRule="auto"/>
        <w:jc w:val="both"/>
        <w:rPr>
          <w:sz w:val="24"/>
          <w:szCs w:val="24"/>
        </w:rPr>
      </w:pPr>
    </w:p>
    <w:p w:rsidR="00007A4C" w:rsidRDefault="00566DB7" w:rsidP="00211173">
      <w:pPr>
        <w:spacing w:after="0" w:line="240" w:lineRule="auto"/>
        <w:jc w:val="both"/>
        <w:rPr>
          <w:b/>
          <w:sz w:val="24"/>
          <w:szCs w:val="24"/>
        </w:rPr>
      </w:pPr>
      <w:r w:rsidRPr="00566DB7">
        <w:rPr>
          <w:b/>
          <w:sz w:val="24"/>
          <w:szCs w:val="24"/>
        </w:rPr>
        <w:t xml:space="preserve">2. </w:t>
      </w:r>
      <w:r w:rsidR="00080382" w:rsidRPr="00080382">
        <w:rPr>
          <w:b/>
          <w:sz w:val="24"/>
          <w:szCs w:val="24"/>
        </w:rPr>
        <w:t>Optymalizacja współprac</w:t>
      </w:r>
      <w:r w:rsidR="00B136C9">
        <w:rPr>
          <w:b/>
          <w:sz w:val="24"/>
          <w:szCs w:val="24"/>
        </w:rPr>
        <w:t>y i konkurencji transnarodowej</w:t>
      </w:r>
      <w:r w:rsidR="00080382">
        <w:rPr>
          <w:b/>
          <w:sz w:val="24"/>
          <w:szCs w:val="24"/>
        </w:rPr>
        <w:t>.</w:t>
      </w:r>
    </w:p>
    <w:p w:rsidR="00DB222A" w:rsidRDefault="00DB222A" w:rsidP="00211173">
      <w:pPr>
        <w:spacing w:after="0" w:line="240" w:lineRule="auto"/>
        <w:jc w:val="both"/>
        <w:rPr>
          <w:b/>
          <w:sz w:val="24"/>
          <w:szCs w:val="24"/>
        </w:rPr>
      </w:pPr>
    </w:p>
    <w:p w:rsidR="00AC672B" w:rsidRPr="00007A4C" w:rsidRDefault="002138D6" w:rsidP="00211173">
      <w:pPr>
        <w:spacing w:after="0" w:line="240" w:lineRule="auto"/>
        <w:jc w:val="both"/>
        <w:rPr>
          <w:b/>
          <w:sz w:val="24"/>
          <w:szCs w:val="24"/>
        </w:rPr>
      </w:pPr>
      <w:r>
        <w:rPr>
          <w:sz w:val="24"/>
          <w:szCs w:val="24"/>
        </w:rPr>
        <w:t>Rząd RP z zadowoleniem przyjmuje zapisy</w:t>
      </w:r>
      <w:r w:rsidR="00B136C9">
        <w:rPr>
          <w:sz w:val="24"/>
          <w:szCs w:val="24"/>
        </w:rPr>
        <w:t xml:space="preserve"> KE dotyczące zachęt do pogłębia</w:t>
      </w:r>
      <w:r>
        <w:rPr>
          <w:sz w:val="24"/>
          <w:szCs w:val="24"/>
        </w:rPr>
        <w:t xml:space="preserve">nia współpracy </w:t>
      </w:r>
      <w:r w:rsidR="00CE69BE">
        <w:rPr>
          <w:sz w:val="24"/>
          <w:szCs w:val="24"/>
        </w:rPr>
        <w:t xml:space="preserve">wewnątrz UE i konkurencji transnarodowej. </w:t>
      </w:r>
      <w:r w:rsidR="00CE69BE" w:rsidRPr="00CE69BE">
        <w:rPr>
          <w:sz w:val="24"/>
          <w:szCs w:val="24"/>
        </w:rPr>
        <w:t xml:space="preserve">Rząd </w:t>
      </w:r>
      <w:r w:rsidR="00CE69BE">
        <w:rPr>
          <w:sz w:val="24"/>
          <w:szCs w:val="24"/>
        </w:rPr>
        <w:t>RP</w:t>
      </w:r>
      <w:r w:rsidR="00CE69BE" w:rsidRPr="00CE69BE">
        <w:rPr>
          <w:sz w:val="24"/>
          <w:szCs w:val="24"/>
        </w:rPr>
        <w:t xml:space="preserve"> zgadza się ze stwierdzeniem, że UE musi działać możliwie szybko i spójnie, aby </w:t>
      </w:r>
      <w:r w:rsidR="00AC672B">
        <w:rPr>
          <w:sz w:val="24"/>
          <w:szCs w:val="24"/>
        </w:rPr>
        <w:t xml:space="preserve">przy ograniczonych nakładach publicznych na badania, jej starania i ich skutki osiągnęły poziom niezbędny do sprostania </w:t>
      </w:r>
      <w:r w:rsidR="00CE69BE" w:rsidRPr="00CE69BE">
        <w:rPr>
          <w:sz w:val="24"/>
          <w:szCs w:val="24"/>
        </w:rPr>
        <w:t>tzw. wielkim wyzwaniom (</w:t>
      </w:r>
      <w:r w:rsidR="00CE69BE" w:rsidRPr="00596A82">
        <w:rPr>
          <w:i/>
          <w:sz w:val="24"/>
          <w:szCs w:val="24"/>
        </w:rPr>
        <w:t>grand challenges</w:t>
      </w:r>
      <w:r w:rsidR="00CE69BE" w:rsidRPr="00CE69BE">
        <w:rPr>
          <w:sz w:val="24"/>
          <w:szCs w:val="24"/>
        </w:rPr>
        <w:t>)</w:t>
      </w:r>
      <w:r w:rsidR="009A5854">
        <w:rPr>
          <w:sz w:val="24"/>
          <w:szCs w:val="24"/>
        </w:rPr>
        <w:t>,</w:t>
      </w:r>
      <w:r w:rsidR="00CE69BE">
        <w:rPr>
          <w:sz w:val="24"/>
          <w:szCs w:val="24"/>
        </w:rPr>
        <w:t xml:space="preserve"> </w:t>
      </w:r>
      <w:r w:rsidR="00AC672B" w:rsidRPr="00AC672B">
        <w:rPr>
          <w:sz w:val="24"/>
          <w:szCs w:val="24"/>
        </w:rPr>
        <w:t>takimi jak zmiany klimatyczne, bezpieczeństwo energetyczne czy starzejące się społeczeństwo</w:t>
      </w:r>
      <w:r w:rsidR="00AC672B">
        <w:rPr>
          <w:sz w:val="24"/>
          <w:szCs w:val="24"/>
        </w:rPr>
        <w:t>.</w:t>
      </w:r>
    </w:p>
    <w:p w:rsidR="00AC672B" w:rsidRDefault="00AC672B" w:rsidP="00211173">
      <w:pPr>
        <w:spacing w:after="0" w:line="240" w:lineRule="auto"/>
        <w:jc w:val="both"/>
        <w:rPr>
          <w:sz w:val="24"/>
          <w:szCs w:val="24"/>
        </w:rPr>
      </w:pPr>
    </w:p>
    <w:p w:rsidR="00D307AA" w:rsidRDefault="00D307AA" w:rsidP="00D307AA">
      <w:pPr>
        <w:spacing w:after="0" w:line="240" w:lineRule="auto"/>
        <w:jc w:val="both"/>
        <w:rPr>
          <w:sz w:val="24"/>
          <w:szCs w:val="24"/>
        </w:rPr>
      </w:pPr>
      <w:r w:rsidRPr="00D307AA">
        <w:rPr>
          <w:sz w:val="24"/>
          <w:szCs w:val="24"/>
        </w:rPr>
        <w:t>Aby stworzyć konkurencyjną na arenie międzynarodowej Europejską Przestrzeń Badawczą narodowe systemy badawcze państw UE muszą być bardziej powiązane oraz o</w:t>
      </w:r>
      <w:r>
        <w:rPr>
          <w:sz w:val="24"/>
          <w:szCs w:val="24"/>
        </w:rPr>
        <w:t xml:space="preserve">twarte na siebie i na świat.   </w:t>
      </w:r>
      <w:r w:rsidRPr="00D307AA">
        <w:rPr>
          <w:sz w:val="24"/>
          <w:szCs w:val="24"/>
        </w:rPr>
        <w:t xml:space="preserve">Rząd RP pragnie zwrócić uwagę, że sprawnie funkcjonująca ERA generować będzie zarówno współpracę jak i konkurencyjność. Współpraca pozwoli najlepszym umysłom pracować wspólnie nad rozwiązaniem globalnych problemów oraz </w:t>
      </w:r>
      <w:r w:rsidR="00F04EE2" w:rsidRPr="00D307AA">
        <w:rPr>
          <w:sz w:val="24"/>
          <w:szCs w:val="24"/>
        </w:rPr>
        <w:t xml:space="preserve">będzie </w:t>
      </w:r>
      <w:r w:rsidRPr="00D307AA">
        <w:rPr>
          <w:sz w:val="24"/>
          <w:szCs w:val="24"/>
        </w:rPr>
        <w:t xml:space="preserve">zapobiegać niepotrzebnemu powielaniu badań </w:t>
      </w:r>
      <w:r w:rsidR="00F04EE2">
        <w:rPr>
          <w:sz w:val="24"/>
          <w:szCs w:val="24"/>
        </w:rPr>
        <w:t>podejmowanych na poziomie poszczególnych państw członkowskich</w:t>
      </w:r>
      <w:r w:rsidRPr="00D307AA">
        <w:rPr>
          <w:sz w:val="24"/>
          <w:szCs w:val="24"/>
        </w:rPr>
        <w:t>. Konkurencyjność natomiast zagwarantuje, że finansowanie przyznawane będzie najlepszym naukowcom i zespołom badawczym.</w:t>
      </w:r>
    </w:p>
    <w:p w:rsidR="0037281B" w:rsidRPr="00D307AA" w:rsidRDefault="0037281B" w:rsidP="00D307AA">
      <w:pPr>
        <w:spacing w:after="0" w:line="240" w:lineRule="auto"/>
        <w:jc w:val="both"/>
        <w:rPr>
          <w:sz w:val="24"/>
          <w:szCs w:val="24"/>
        </w:rPr>
      </w:pPr>
    </w:p>
    <w:p w:rsidR="002138D6" w:rsidRDefault="0037281B" w:rsidP="00211173">
      <w:pPr>
        <w:spacing w:after="0" w:line="240" w:lineRule="auto"/>
        <w:jc w:val="both"/>
        <w:rPr>
          <w:sz w:val="24"/>
          <w:szCs w:val="24"/>
        </w:rPr>
      </w:pPr>
      <w:r>
        <w:rPr>
          <w:sz w:val="24"/>
          <w:szCs w:val="24"/>
        </w:rPr>
        <w:t xml:space="preserve">Narzędziem do realizacji ww. celów są </w:t>
      </w:r>
      <w:r w:rsidR="002B60D6">
        <w:rPr>
          <w:sz w:val="24"/>
          <w:szCs w:val="24"/>
        </w:rPr>
        <w:t>Inicjatyw</w:t>
      </w:r>
      <w:r>
        <w:rPr>
          <w:sz w:val="24"/>
          <w:szCs w:val="24"/>
        </w:rPr>
        <w:t>y</w:t>
      </w:r>
      <w:r w:rsidR="002B60D6">
        <w:rPr>
          <w:sz w:val="24"/>
          <w:szCs w:val="24"/>
        </w:rPr>
        <w:t xml:space="preserve"> </w:t>
      </w:r>
      <w:r w:rsidR="003A64A1">
        <w:rPr>
          <w:sz w:val="24"/>
          <w:szCs w:val="24"/>
        </w:rPr>
        <w:t>Wspólnego Planowania (</w:t>
      </w:r>
      <w:r w:rsidR="003A64A1" w:rsidRPr="003A64A1">
        <w:rPr>
          <w:i/>
          <w:sz w:val="24"/>
          <w:szCs w:val="24"/>
        </w:rPr>
        <w:t>Joint Programming</w:t>
      </w:r>
      <w:r w:rsidR="002B60D6">
        <w:rPr>
          <w:i/>
          <w:sz w:val="24"/>
          <w:szCs w:val="24"/>
        </w:rPr>
        <w:t xml:space="preserve"> Initiatives, JPIs</w:t>
      </w:r>
      <w:r w:rsidR="003A64A1">
        <w:rPr>
          <w:sz w:val="24"/>
          <w:szCs w:val="24"/>
        </w:rPr>
        <w:t>).</w:t>
      </w:r>
      <w:r w:rsidR="00422DC6">
        <w:rPr>
          <w:sz w:val="24"/>
          <w:szCs w:val="24"/>
        </w:rPr>
        <w:t xml:space="preserve"> </w:t>
      </w:r>
      <w:r w:rsidR="00D1041E">
        <w:rPr>
          <w:sz w:val="24"/>
          <w:szCs w:val="24"/>
        </w:rPr>
        <w:t xml:space="preserve">JPIs </w:t>
      </w:r>
      <w:r w:rsidR="00D1041E" w:rsidRPr="00F533F6">
        <w:rPr>
          <w:sz w:val="24"/>
          <w:szCs w:val="24"/>
        </w:rPr>
        <w:t>mają za zadanie zapewnić spójność krajowych i regionalnych programów i priorytetów badawczych odpowiadających na wyzwania społeczne</w:t>
      </w:r>
      <w:r w:rsidR="00D1041E">
        <w:rPr>
          <w:sz w:val="24"/>
          <w:szCs w:val="24"/>
        </w:rPr>
        <w:t xml:space="preserve">. </w:t>
      </w:r>
      <w:r w:rsidR="00422DC6">
        <w:rPr>
          <w:sz w:val="24"/>
          <w:szCs w:val="24"/>
        </w:rPr>
        <w:t>Rząd RP stoi na stanowisku, że wspólne planowanie badań naukowych</w:t>
      </w:r>
      <w:r w:rsidR="001005B0">
        <w:rPr>
          <w:sz w:val="24"/>
          <w:szCs w:val="24"/>
        </w:rPr>
        <w:t>, poprzez bardziej strategiczne i usystematyzowane podejście,</w:t>
      </w:r>
      <w:r w:rsidR="00422DC6">
        <w:rPr>
          <w:sz w:val="24"/>
          <w:szCs w:val="24"/>
        </w:rPr>
        <w:t xml:space="preserve"> </w:t>
      </w:r>
      <w:r w:rsidR="00453673">
        <w:rPr>
          <w:sz w:val="24"/>
          <w:szCs w:val="24"/>
        </w:rPr>
        <w:t xml:space="preserve">może przyczynić się do </w:t>
      </w:r>
      <w:r w:rsidR="00422DC6">
        <w:rPr>
          <w:sz w:val="24"/>
          <w:szCs w:val="24"/>
        </w:rPr>
        <w:t>rozwiązania głównych e</w:t>
      </w:r>
      <w:r w:rsidR="001005B0">
        <w:rPr>
          <w:sz w:val="24"/>
          <w:szCs w:val="24"/>
        </w:rPr>
        <w:t xml:space="preserve">uropejskich wyzwań społecznych. </w:t>
      </w:r>
      <w:r w:rsidR="002C261D">
        <w:rPr>
          <w:sz w:val="24"/>
          <w:szCs w:val="24"/>
        </w:rPr>
        <w:t>Inicjatywy wspólnego planowania pozwalają na ściślejszą</w:t>
      </w:r>
      <w:r w:rsidR="00025E81">
        <w:rPr>
          <w:sz w:val="24"/>
          <w:szCs w:val="24"/>
        </w:rPr>
        <w:t xml:space="preserve"> koordynację i integrację programów badawczych poszczególnych państw członkowskich, przez co dostępne środku publiczne przeznaczone na sektor badawczo-rozwojowy mogą być lepiej wykorzystane w dziedzinach o strategicznym znaczeniu dla całej Europy. </w:t>
      </w:r>
      <w:r w:rsidR="00403213" w:rsidRPr="00403213">
        <w:rPr>
          <w:sz w:val="24"/>
          <w:szCs w:val="24"/>
        </w:rPr>
        <w:t>W czasach ograniczonych publicznych (i prywatnych) budżetów na inwestycje, szczególnego znaczenia nabiera optymalne wykorzystywanie zasobów</w:t>
      </w:r>
      <w:r w:rsidR="002B60D6">
        <w:rPr>
          <w:sz w:val="24"/>
          <w:szCs w:val="24"/>
        </w:rPr>
        <w:t xml:space="preserve"> uczestniczących w JPIs państw. </w:t>
      </w:r>
      <w:r w:rsidR="0061659B">
        <w:rPr>
          <w:sz w:val="24"/>
          <w:szCs w:val="24"/>
        </w:rPr>
        <w:t xml:space="preserve">Co </w:t>
      </w:r>
      <w:r w:rsidR="00D1041E">
        <w:rPr>
          <w:sz w:val="24"/>
          <w:szCs w:val="24"/>
        </w:rPr>
        <w:t>ważne</w:t>
      </w:r>
      <w:r w:rsidR="0061659B">
        <w:rPr>
          <w:sz w:val="24"/>
          <w:szCs w:val="24"/>
        </w:rPr>
        <w:t xml:space="preserve"> w</w:t>
      </w:r>
      <w:r w:rsidR="002B60D6">
        <w:rPr>
          <w:sz w:val="24"/>
          <w:szCs w:val="24"/>
        </w:rPr>
        <w:t xml:space="preserve"> kontekście budowy zintegrowanej Europejskiej Przestrzeni Badawczej,</w:t>
      </w:r>
      <w:r w:rsidR="00F07A7F">
        <w:rPr>
          <w:sz w:val="24"/>
          <w:szCs w:val="24"/>
        </w:rPr>
        <w:t xml:space="preserve"> </w:t>
      </w:r>
      <w:r w:rsidR="002B60D6">
        <w:rPr>
          <w:sz w:val="24"/>
          <w:szCs w:val="24"/>
        </w:rPr>
        <w:t>JPIs w istotny sposób</w:t>
      </w:r>
      <w:r w:rsidR="00F07A7F">
        <w:rPr>
          <w:sz w:val="24"/>
          <w:szCs w:val="24"/>
        </w:rPr>
        <w:t xml:space="preserve"> </w:t>
      </w:r>
      <w:r w:rsidR="002B60D6">
        <w:rPr>
          <w:sz w:val="24"/>
          <w:szCs w:val="24"/>
        </w:rPr>
        <w:t>przyczyniają się do</w:t>
      </w:r>
      <w:r w:rsidR="00F07A7F">
        <w:rPr>
          <w:sz w:val="24"/>
          <w:szCs w:val="24"/>
        </w:rPr>
        <w:t xml:space="preserve"> </w:t>
      </w:r>
      <w:r w:rsidR="002B60D6">
        <w:rPr>
          <w:sz w:val="24"/>
          <w:szCs w:val="24"/>
        </w:rPr>
        <w:t>redukcji</w:t>
      </w:r>
      <w:r w:rsidR="00403213" w:rsidRPr="00403213">
        <w:rPr>
          <w:sz w:val="24"/>
          <w:szCs w:val="24"/>
        </w:rPr>
        <w:t xml:space="preserve"> niepotrzebne</w:t>
      </w:r>
      <w:r w:rsidR="00F07A7F">
        <w:rPr>
          <w:sz w:val="24"/>
          <w:szCs w:val="24"/>
        </w:rPr>
        <w:t>go powielania</w:t>
      </w:r>
      <w:r w:rsidR="00403213" w:rsidRPr="00403213">
        <w:rPr>
          <w:sz w:val="24"/>
          <w:szCs w:val="24"/>
        </w:rPr>
        <w:t xml:space="preserve"> </w:t>
      </w:r>
      <w:r w:rsidR="0061659B">
        <w:rPr>
          <w:sz w:val="24"/>
          <w:szCs w:val="24"/>
        </w:rPr>
        <w:t>działań badawczych</w:t>
      </w:r>
      <w:r w:rsidR="00AA630A">
        <w:rPr>
          <w:sz w:val="24"/>
          <w:szCs w:val="24"/>
        </w:rPr>
        <w:t>, wspierają</w:t>
      </w:r>
      <w:r w:rsidR="0061659B">
        <w:rPr>
          <w:sz w:val="24"/>
          <w:szCs w:val="24"/>
        </w:rPr>
        <w:t xml:space="preserve"> natomiast skoordynowane działania w dziedzinie badań naukowych na szczeb</w:t>
      </w:r>
      <w:r w:rsidR="00AA630A">
        <w:rPr>
          <w:sz w:val="24"/>
          <w:szCs w:val="24"/>
        </w:rPr>
        <w:t>lu europejskim, które w ten sposób mogą być bardziej skuteczne.</w:t>
      </w:r>
      <w:r w:rsidR="00D755C6">
        <w:rPr>
          <w:sz w:val="24"/>
          <w:szCs w:val="24"/>
        </w:rPr>
        <w:t xml:space="preserve"> Rząd RP zgadza się zatem ze stwierdzeniem, że taka forma współpracy, gwarantująca skoordynowane podejście do badań naukowych, jest właściwym sposobem na rozwiązani</w:t>
      </w:r>
      <w:r w:rsidR="00D65BDA">
        <w:rPr>
          <w:sz w:val="24"/>
          <w:szCs w:val="24"/>
        </w:rPr>
        <w:t>e</w:t>
      </w:r>
      <w:r w:rsidR="00D755C6">
        <w:rPr>
          <w:sz w:val="24"/>
          <w:szCs w:val="24"/>
        </w:rPr>
        <w:t xml:space="preserve"> problemów, </w:t>
      </w:r>
      <w:r w:rsidR="00D65BDA">
        <w:rPr>
          <w:sz w:val="24"/>
          <w:szCs w:val="24"/>
        </w:rPr>
        <w:t>które</w:t>
      </w:r>
      <w:r w:rsidR="00D755C6">
        <w:rPr>
          <w:sz w:val="24"/>
          <w:szCs w:val="24"/>
        </w:rPr>
        <w:t xml:space="preserve"> znacznie wykraczają poza zakres i zasoby pojedynczego kraju.</w:t>
      </w:r>
    </w:p>
    <w:p w:rsidR="00243334" w:rsidRDefault="00243334" w:rsidP="00211173">
      <w:pPr>
        <w:spacing w:after="0" w:line="240" w:lineRule="auto"/>
        <w:jc w:val="both"/>
        <w:rPr>
          <w:sz w:val="24"/>
          <w:szCs w:val="24"/>
        </w:rPr>
      </w:pPr>
    </w:p>
    <w:p w:rsidR="00293AA9" w:rsidRPr="00293AA9" w:rsidRDefault="00293AA9" w:rsidP="00293AA9">
      <w:pPr>
        <w:spacing w:after="0" w:line="240" w:lineRule="auto"/>
        <w:jc w:val="both"/>
        <w:rPr>
          <w:sz w:val="24"/>
          <w:szCs w:val="24"/>
        </w:rPr>
      </w:pPr>
      <w:r w:rsidRPr="00293AA9">
        <w:rPr>
          <w:sz w:val="24"/>
          <w:szCs w:val="24"/>
        </w:rPr>
        <w:t>Rząd RP popiera wyrażone w Komunikacie</w:t>
      </w:r>
      <w:r w:rsidR="00DB222A">
        <w:rPr>
          <w:sz w:val="24"/>
          <w:szCs w:val="24"/>
        </w:rPr>
        <w:t xml:space="preserve"> zalecenie</w:t>
      </w:r>
      <w:r w:rsidRPr="00293AA9">
        <w:rPr>
          <w:sz w:val="24"/>
          <w:szCs w:val="24"/>
        </w:rPr>
        <w:t>, iż zdefiniowane agendy badawcze powinny być wdrażane we współpracy z krajami spoza UE. W związku z powyższym Polska przyjęła z entuzjazmem dołączenie Kanady do państw uczestniczących w ini</w:t>
      </w:r>
      <w:r w:rsidR="00942D88">
        <w:rPr>
          <w:sz w:val="24"/>
          <w:szCs w:val="24"/>
        </w:rPr>
        <w:t>cjatywie Wspólnego Programowania</w:t>
      </w:r>
      <w:r w:rsidRPr="00293AA9">
        <w:rPr>
          <w:sz w:val="24"/>
          <w:szCs w:val="24"/>
        </w:rPr>
        <w:t xml:space="preserve"> w obszarze chorób neurodegeneracyjnych. Rząd RP dostrzega w JPI</w:t>
      </w:r>
      <w:r w:rsidR="000667B9">
        <w:rPr>
          <w:sz w:val="24"/>
          <w:szCs w:val="24"/>
        </w:rPr>
        <w:t>s</w:t>
      </w:r>
      <w:r w:rsidRPr="00293AA9">
        <w:rPr>
          <w:sz w:val="24"/>
          <w:szCs w:val="24"/>
        </w:rPr>
        <w:t xml:space="preserve"> potencjał do nawiązania ścisłej współpracy z partnerami międzynarodowymi i roz</w:t>
      </w:r>
      <w:r w:rsidR="00CA6345">
        <w:rPr>
          <w:sz w:val="24"/>
          <w:szCs w:val="24"/>
        </w:rPr>
        <w:t>wijania zewnętrznego wymiaru ERA</w:t>
      </w:r>
      <w:r w:rsidRPr="00293AA9">
        <w:rPr>
          <w:sz w:val="24"/>
          <w:szCs w:val="24"/>
        </w:rPr>
        <w:t>.</w:t>
      </w:r>
    </w:p>
    <w:p w:rsidR="00293AA9" w:rsidRPr="00293AA9" w:rsidRDefault="00293AA9" w:rsidP="00293AA9">
      <w:pPr>
        <w:spacing w:after="0" w:line="240" w:lineRule="auto"/>
        <w:jc w:val="both"/>
        <w:rPr>
          <w:sz w:val="24"/>
          <w:szCs w:val="24"/>
        </w:rPr>
      </w:pPr>
    </w:p>
    <w:p w:rsidR="00293AA9" w:rsidRDefault="00293AA9" w:rsidP="00293AA9">
      <w:pPr>
        <w:spacing w:after="0" w:line="240" w:lineRule="auto"/>
        <w:jc w:val="both"/>
        <w:rPr>
          <w:sz w:val="24"/>
          <w:szCs w:val="24"/>
        </w:rPr>
      </w:pPr>
      <w:r w:rsidRPr="00293AA9">
        <w:rPr>
          <w:sz w:val="24"/>
          <w:szCs w:val="24"/>
        </w:rPr>
        <w:lastRenderedPageBreak/>
        <w:t xml:space="preserve">Jednocześnie Rząd RP dostrzega niedoskonałości prowadzonych działań. </w:t>
      </w:r>
      <w:r w:rsidR="000667B9">
        <w:rPr>
          <w:sz w:val="24"/>
          <w:szCs w:val="24"/>
        </w:rPr>
        <w:t>Rząd RP</w:t>
      </w:r>
      <w:r w:rsidRPr="00293AA9">
        <w:rPr>
          <w:sz w:val="24"/>
          <w:szCs w:val="24"/>
        </w:rPr>
        <w:t xml:space="preserve"> zgadza się z przedstawioną diagnozą, iż poziom dostosowania krajowych i europejskich programów badawczych jest obecnie niedostateczny i nie pozwala znacząco przyczynić się do rozwiązania globalnych problemów. Szczególne utrudnienia</w:t>
      </w:r>
      <w:r w:rsidR="000667B9">
        <w:rPr>
          <w:sz w:val="24"/>
          <w:szCs w:val="24"/>
        </w:rPr>
        <w:t>,</w:t>
      </w:r>
      <w:r w:rsidRPr="00293AA9">
        <w:rPr>
          <w:sz w:val="24"/>
          <w:szCs w:val="24"/>
        </w:rPr>
        <w:t xml:space="preserve"> z jakimi zmagają się JPI</w:t>
      </w:r>
      <w:r w:rsidR="000667B9">
        <w:rPr>
          <w:sz w:val="24"/>
          <w:szCs w:val="24"/>
        </w:rPr>
        <w:t>s</w:t>
      </w:r>
      <w:r w:rsidRPr="00293AA9">
        <w:rPr>
          <w:sz w:val="24"/>
          <w:szCs w:val="24"/>
        </w:rPr>
        <w:t xml:space="preserve"> pojawiają się na etapie ich implementacji i wynikają w znacznej mierze z istniejących różnic między krajowymi zasadami finans</w:t>
      </w:r>
      <w:r w:rsidR="000667B9">
        <w:rPr>
          <w:sz w:val="24"/>
          <w:szCs w:val="24"/>
        </w:rPr>
        <w:t xml:space="preserve">owania i procedurami selekcji. </w:t>
      </w:r>
      <w:r w:rsidRPr="00293AA9">
        <w:rPr>
          <w:sz w:val="24"/>
          <w:szCs w:val="24"/>
        </w:rPr>
        <w:t>Dodatkowo</w:t>
      </w:r>
      <w:r w:rsidR="00CA6345">
        <w:rPr>
          <w:sz w:val="24"/>
          <w:szCs w:val="24"/>
        </w:rPr>
        <w:t>,</w:t>
      </w:r>
      <w:r w:rsidRPr="00293AA9">
        <w:rPr>
          <w:sz w:val="24"/>
          <w:szCs w:val="24"/>
        </w:rPr>
        <w:t xml:space="preserve"> Rząd RP dostrzega problem w takich kwestiach jak fragmentaryzacja środowiska naukowego w niektórych dziedzinach badań, ograniczenia budżetowe, niejasny proces decyzyjny oraz brak rozwiązań systemowych związanych z wdrażaniem określonych działań.</w:t>
      </w:r>
      <w:r w:rsidRPr="00293AA9">
        <w:rPr>
          <w:sz w:val="24"/>
          <w:szCs w:val="24"/>
        </w:rPr>
        <w:cr/>
      </w:r>
    </w:p>
    <w:p w:rsidR="00243334" w:rsidRDefault="00243334" w:rsidP="00211173">
      <w:pPr>
        <w:spacing w:after="0" w:line="240" w:lineRule="auto"/>
        <w:jc w:val="both"/>
        <w:rPr>
          <w:sz w:val="24"/>
          <w:szCs w:val="24"/>
        </w:rPr>
      </w:pPr>
      <w:r>
        <w:rPr>
          <w:sz w:val="24"/>
          <w:szCs w:val="24"/>
        </w:rPr>
        <w:t xml:space="preserve">Rząd RP </w:t>
      </w:r>
      <w:r w:rsidR="00D1041E">
        <w:rPr>
          <w:sz w:val="24"/>
          <w:szCs w:val="24"/>
        </w:rPr>
        <w:t>pragnie podkreślić</w:t>
      </w:r>
      <w:r>
        <w:rPr>
          <w:sz w:val="24"/>
          <w:szCs w:val="24"/>
        </w:rPr>
        <w:t xml:space="preserve">, że Inicjatywy Wspólnego Planowania, powinny przyczyniać się także do </w:t>
      </w:r>
      <w:r w:rsidR="00AA2002">
        <w:rPr>
          <w:sz w:val="24"/>
          <w:szCs w:val="24"/>
        </w:rPr>
        <w:t>niwelowania</w:t>
      </w:r>
      <w:r>
        <w:rPr>
          <w:sz w:val="24"/>
          <w:szCs w:val="24"/>
        </w:rPr>
        <w:t xml:space="preserve"> dysproporcji w zakresie badań naukowych</w:t>
      </w:r>
      <w:r w:rsidR="006E4D67">
        <w:rPr>
          <w:sz w:val="24"/>
          <w:szCs w:val="24"/>
        </w:rPr>
        <w:t xml:space="preserve"> wewnątrz UE</w:t>
      </w:r>
      <w:r>
        <w:rPr>
          <w:sz w:val="24"/>
          <w:szCs w:val="24"/>
        </w:rPr>
        <w:t>.</w:t>
      </w:r>
      <w:r w:rsidR="00AA2002">
        <w:rPr>
          <w:sz w:val="24"/>
          <w:szCs w:val="24"/>
        </w:rPr>
        <w:t xml:space="preserve"> Rząd RP pragnie w tym miejscu </w:t>
      </w:r>
      <w:r w:rsidR="00367D5D">
        <w:rPr>
          <w:sz w:val="24"/>
          <w:szCs w:val="24"/>
        </w:rPr>
        <w:t>zaakcentować i podtrzymać</w:t>
      </w:r>
      <w:r w:rsidR="00AA2002">
        <w:rPr>
          <w:sz w:val="24"/>
          <w:szCs w:val="24"/>
        </w:rPr>
        <w:t xml:space="preserve"> stanowisko, jakie zajął w kwestii procesu typowania obszarów badań dla Wspólnego Planowania w czasie, gdy ten mechanizm koordynacji wysiłków badawczych państ</w:t>
      </w:r>
      <w:r w:rsidR="00F31800">
        <w:rPr>
          <w:sz w:val="24"/>
          <w:szCs w:val="24"/>
        </w:rPr>
        <w:t>w</w:t>
      </w:r>
      <w:r w:rsidR="00AA2002">
        <w:rPr>
          <w:sz w:val="24"/>
          <w:szCs w:val="24"/>
        </w:rPr>
        <w:t xml:space="preserve"> członkowskich był powoływany (2008 r.) Rząd RP uważa za niezwykle istotne, by proces identyfikacji obszarów badawczych </w:t>
      </w:r>
      <w:r w:rsidR="00F31800">
        <w:rPr>
          <w:sz w:val="24"/>
          <w:szCs w:val="24"/>
        </w:rPr>
        <w:t>do objęcia Wspólnym Planowaniem</w:t>
      </w:r>
      <w:r w:rsidR="00AA2002">
        <w:rPr>
          <w:sz w:val="24"/>
          <w:szCs w:val="24"/>
        </w:rPr>
        <w:t xml:space="preserve"> uwzględniała potencjał, z jednej strony </w:t>
      </w:r>
      <w:r w:rsidR="00F31800">
        <w:rPr>
          <w:sz w:val="24"/>
          <w:szCs w:val="24"/>
        </w:rPr>
        <w:t>Unii</w:t>
      </w:r>
      <w:r w:rsidR="00AA2002">
        <w:rPr>
          <w:sz w:val="24"/>
          <w:szCs w:val="24"/>
        </w:rPr>
        <w:t xml:space="preserve"> Europejskiej, a z drugiej potencjał poszczególnych państw członkowskich. Takie dwubiegunowe podejście do wspólnego planowania badań naukowych pozwoli na uzyskiwanie przewagi konkurencyjnej Unii Europejskiej, a także na </w:t>
      </w:r>
      <w:r w:rsidR="006E4D67">
        <w:rPr>
          <w:sz w:val="24"/>
          <w:szCs w:val="24"/>
        </w:rPr>
        <w:t>zmniejszanie różnic</w:t>
      </w:r>
      <w:r w:rsidR="00AA2002">
        <w:rPr>
          <w:sz w:val="24"/>
          <w:szCs w:val="24"/>
        </w:rPr>
        <w:t xml:space="preserve"> istniejących</w:t>
      </w:r>
      <w:r w:rsidR="000A7E7C">
        <w:rPr>
          <w:sz w:val="24"/>
          <w:szCs w:val="24"/>
        </w:rPr>
        <w:t xml:space="preserve"> pomiędzy państwami wewnątrz UE w zakresie potencjału naukowego.</w:t>
      </w:r>
    </w:p>
    <w:p w:rsidR="00583F60" w:rsidRDefault="00583F60" w:rsidP="00211173">
      <w:pPr>
        <w:spacing w:after="0" w:line="240" w:lineRule="auto"/>
        <w:jc w:val="both"/>
        <w:rPr>
          <w:sz w:val="24"/>
          <w:szCs w:val="24"/>
        </w:rPr>
      </w:pPr>
    </w:p>
    <w:p w:rsidR="00304F5E" w:rsidRPr="00E17E86" w:rsidRDefault="00583F60" w:rsidP="00304F5E">
      <w:pPr>
        <w:spacing w:after="0" w:line="240" w:lineRule="auto"/>
        <w:jc w:val="both"/>
        <w:rPr>
          <w:sz w:val="24"/>
          <w:szCs w:val="24"/>
        </w:rPr>
      </w:pPr>
      <w:r>
        <w:rPr>
          <w:sz w:val="24"/>
          <w:szCs w:val="24"/>
        </w:rPr>
        <w:t xml:space="preserve">Zmniejszanie różnic wewnątrz ERA powinno być odzwierciedlone także w zakresie </w:t>
      </w:r>
      <w:r w:rsidR="008F5AE8">
        <w:rPr>
          <w:sz w:val="24"/>
          <w:szCs w:val="24"/>
        </w:rPr>
        <w:t xml:space="preserve">działań na rzecz </w:t>
      </w:r>
      <w:r>
        <w:rPr>
          <w:sz w:val="24"/>
          <w:szCs w:val="24"/>
        </w:rPr>
        <w:t xml:space="preserve">budowy </w:t>
      </w:r>
      <w:r w:rsidR="00467D1F">
        <w:rPr>
          <w:sz w:val="24"/>
          <w:szCs w:val="24"/>
        </w:rPr>
        <w:t xml:space="preserve">i dostępu do </w:t>
      </w:r>
      <w:r>
        <w:rPr>
          <w:sz w:val="24"/>
          <w:szCs w:val="24"/>
        </w:rPr>
        <w:t>światowej klasy infrastruktury naukowo-badawczej.</w:t>
      </w:r>
      <w:r w:rsidR="00304F5E">
        <w:rPr>
          <w:sz w:val="24"/>
          <w:szCs w:val="24"/>
        </w:rPr>
        <w:t xml:space="preserve"> </w:t>
      </w:r>
      <w:r w:rsidR="00304F5E" w:rsidRPr="00E17E86">
        <w:rPr>
          <w:sz w:val="24"/>
          <w:szCs w:val="24"/>
        </w:rPr>
        <w:t>Rząd RP z zadowoleniem przyjmuje wysiłki zmierzające do przyspieszenia prac nad implementacją projektów infrastruktury</w:t>
      </w:r>
      <w:r w:rsidR="008C2AEC">
        <w:rPr>
          <w:sz w:val="24"/>
          <w:szCs w:val="24"/>
        </w:rPr>
        <w:t xml:space="preserve"> badawczej znajdujących się na Europejskiej Mapie D</w:t>
      </w:r>
      <w:r w:rsidR="00304F5E" w:rsidRPr="00E17E86">
        <w:rPr>
          <w:sz w:val="24"/>
          <w:szCs w:val="24"/>
        </w:rPr>
        <w:t xml:space="preserve">rogowej </w:t>
      </w:r>
      <w:r w:rsidR="008C2AEC">
        <w:rPr>
          <w:sz w:val="24"/>
          <w:szCs w:val="24"/>
        </w:rPr>
        <w:t>Infrastruktury Badawczej</w:t>
      </w:r>
      <w:r w:rsidR="0046537E">
        <w:rPr>
          <w:sz w:val="24"/>
          <w:szCs w:val="24"/>
        </w:rPr>
        <w:t>, opracowanej</w:t>
      </w:r>
      <w:r w:rsidR="0046537E" w:rsidRPr="00E17E86">
        <w:rPr>
          <w:sz w:val="24"/>
          <w:szCs w:val="24"/>
        </w:rPr>
        <w:t xml:space="preserve"> przez Europejskie Forum Strategii ds. Infrastruktur Badawczych</w:t>
      </w:r>
      <w:r w:rsidR="008C2AEC">
        <w:rPr>
          <w:sz w:val="24"/>
          <w:szCs w:val="24"/>
        </w:rPr>
        <w:t xml:space="preserve"> (ESFRI) </w:t>
      </w:r>
      <w:r w:rsidR="00304F5E" w:rsidRPr="00E17E86">
        <w:rPr>
          <w:sz w:val="24"/>
          <w:szCs w:val="24"/>
        </w:rPr>
        <w:t>i tym samym wzmocnienia Europejskiej Przestrzeni Badawczej. Dotychczasowe doświadczenie polskich zespołów badawczych, biorących aktywny udział w 15 spośród przedmiotowych projektów, wskazuje, iż proces ten silnie wzmacnia potencjał naukowy i międzynarodową pozycję konkurencyjną w zakresie badań Unii Europejskiej.</w:t>
      </w:r>
    </w:p>
    <w:p w:rsidR="00304F5E" w:rsidRPr="00E17E86" w:rsidRDefault="00304F5E" w:rsidP="00304F5E">
      <w:pPr>
        <w:spacing w:after="0" w:line="240" w:lineRule="auto"/>
        <w:jc w:val="both"/>
        <w:rPr>
          <w:sz w:val="24"/>
          <w:szCs w:val="24"/>
        </w:rPr>
      </w:pPr>
    </w:p>
    <w:p w:rsidR="00304F5E" w:rsidRPr="00E17E86" w:rsidRDefault="00304F5E" w:rsidP="00304F5E">
      <w:pPr>
        <w:spacing w:after="0" w:line="240" w:lineRule="auto"/>
        <w:jc w:val="both"/>
        <w:rPr>
          <w:sz w:val="24"/>
          <w:szCs w:val="24"/>
        </w:rPr>
      </w:pPr>
      <w:r w:rsidRPr="00E17E86">
        <w:rPr>
          <w:sz w:val="24"/>
          <w:szCs w:val="24"/>
        </w:rPr>
        <w:t>Rząd RP pragnie jednocześnie podkreślić, przypominając stanowisko  wyrażone w odniesieniu do opubliko</w:t>
      </w:r>
      <w:r w:rsidR="00647824">
        <w:rPr>
          <w:sz w:val="24"/>
          <w:szCs w:val="24"/>
        </w:rPr>
        <w:t>wanej przez Komisję Europejską Zielonej K</w:t>
      </w:r>
      <w:r w:rsidRPr="00E17E86">
        <w:rPr>
          <w:sz w:val="24"/>
          <w:szCs w:val="24"/>
        </w:rPr>
        <w:t xml:space="preserve">sięgi w sprawie </w:t>
      </w:r>
      <w:r w:rsidR="00900A0D">
        <w:rPr>
          <w:sz w:val="24"/>
          <w:szCs w:val="24"/>
        </w:rPr>
        <w:t>ERA w 2007 r</w:t>
      </w:r>
      <w:r w:rsidRPr="00E17E86">
        <w:rPr>
          <w:sz w:val="24"/>
          <w:szCs w:val="24"/>
        </w:rPr>
        <w:t>, iż niezwykle istotną kwestią jest efektywne uczestnictwo w procesie rozwoju europejskiej infrastruktury badawczej także instytucji z krajów o mniejszej intensywności badań naukowych, które jednakże dysponują odpowiednim potencjałem kadry naukowej. Proces ten powinien obejmować zarówno budowę dużych paneuropejskich ośrodków, jak i mniejszych urządzeń o krajowym lub regionalnym zasięgu. Takie kompleksowe podejście stwarza, z jednej strony, szansę tym krajom, w tym Polsce, na rozbudowę własnej bazy naukowo – badawczej oraz włączenie się w prowadzenie badań na światowym poziome, z drugiej zaś umożliwia pełniejsze wykorzystanie kapitału intelektualnego wszystkich państw członkowskich UE. Skutkiem jego przyjęcia będzie bardziej harmonijny i spójny rozwój Europejskiej Przestrzeni Badawczej, stanowiący wartość dla całej Unii Europejskiej.</w:t>
      </w:r>
    </w:p>
    <w:p w:rsidR="00304F5E" w:rsidRPr="00E17E86" w:rsidRDefault="00304F5E" w:rsidP="00304F5E">
      <w:pPr>
        <w:spacing w:after="0" w:line="240" w:lineRule="auto"/>
        <w:jc w:val="both"/>
        <w:rPr>
          <w:sz w:val="24"/>
          <w:szCs w:val="24"/>
        </w:rPr>
      </w:pPr>
    </w:p>
    <w:p w:rsidR="00304F5E" w:rsidRPr="00E17E86" w:rsidRDefault="00304F5E" w:rsidP="00304F5E">
      <w:pPr>
        <w:spacing w:after="0" w:line="240" w:lineRule="auto"/>
        <w:jc w:val="both"/>
        <w:rPr>
          <w:sz w:val="24"/>
          <w:szCs w:val="24"/>
        </w:rPr>
      </w:pPr>
      <w:r w:rsidRPr="00E17E86">
        <w:rPr>
          <w:sz w:val="24"/>
          <w:szCs w:val="24"/>
        </w:rPr>
        <w:t xml:space="preserve">W związku z powyższym, Rząd RP z uznaniem przyjmuje i w pełni popiera prace toczące się na forum ESFRI zmierzające do wypracowania zasad tworzenia i funkcjonowania </w:t>
      </w:r>
      <w:r w:rsidRPr="00E17E86">
        <w:rPr>
          <w:sz w:val="24"/>
          <w:szCs w:val="24"/>
        </w:rPr>
        <w:lastRenderedPageBreak/>
        <w:t>infrastruktur badawczych o charakterze krajowym lub regionalnym, które mogłyby liczyć na podobne wsparcie administracyjno – finansowe, jakie otrzymują projekty umieszczone na europejskiej mapie drogowej. Argumenty przedstawione powyżej oraz analiza dostępnych danych dotyczących efektywności wykorzystywanych środków finansowych z poziomu UE pozwalają stwierdzić, iż objęcie programem budowy infrastruktury badawczej krajów o mniejszej intensywności badań naukowych będzie dla UE inwestycją opłacalną, zarówno z naukowego jak i ekonomicznego punktu widzenia.</w:t>
      </w:r>
    </w:p>
    <w:p w:rsidR="002C4591" w:rsidRDefault="002C4591" w:rsidP="00277354">
      <w:pPr>
        <w:spacing w:after="0" w:line="240" w:lineRule="auto"/>
        <w:jc w:val="both"/>
        <w:rPr>
          <w:sz w:val="24"/>
          <w:szCs w:val="24"/>
        </w:rPr>
      </w:pPr>
    </w:p>
    <w:p w:rsidR="00277354" w:rsidRDefault="00277354" w:rsidP="00277354">
      <w:pPr>
        <w:spacing w:after="0" w:line="240" w:lineRule="auto"/>
        <w:jc w:val="both"/>
        <w:rPr>
          <w:b/>
          <w:sz w:val="24"/>
          <w:szCs w:val="24"/>
        </w:rPr>
      </w:pPr>
      <w:r>
        <w:rPr>
          <w:b/>
          <w:sz w:val="24"/>
          <w:szCs w:val="24"/>
        </w:rPr>
        <w:t xml:space="preserve">3. </w:t>
      </w:r>
      <w:r w:rsidRPr="00277354">
        <w:rPr>
          <w:b/>
          <w:sz w:val="24"/>
          <w:szCs w:val="24"/>
        </w:rPr>
        <w:t>Ot</w:t>
      </w:r>
      <w:r w:rsidR="008F55A2">
        <w:rPr>
          <w:b/>
          <w:sz w:val="24"/>
          <w:szCs w:val="24"/>
        </w:rPr>
        <w:t>warcie ryn</w:t>
      </w:r>
      <w:r w:rsidR="00A07D13">
        <w:rPr>
          <w:b/>
          <w:sz w:val="24"/>
          <w:szCs w:val="24"/>
        </w:rPr>
        <w:t>k</w:t>
      </w:r>
      <w:r w:rsidR="008F55A2">
        <w:rPr>
          <w:b/>
          <w:sz w:val="24"/>
          <w:szCs w:val="24"/>
        </w:rPr>
        <w:t>u</w:t>
      </w:r>
      <w:r w:rsidR="00A07D13">
        <w:rPr>
          <w:b/>
          <w:sz w:val="24"/>
          <w:szCs w:val="24"/>
        </w:rPr>
        <w:t xml:space="preserve"> pracy dla naukowców</w:t>
      </w:r>
      <w:r w:rsidR="008F55A2">
        <w:rPr>
          <w:b/>
          <w:sz w:val="24"/>
          <w:szCs w:val="24"/>
        </w:rPr>
        <w:t>.</w:t>
      </w:r>
    </w:p>
    <w:p w:rsidR="00067D51" w:rsidRDefault="00067D51" w:rsidP="00277354">
      <w:pPr>
        <w:spacing w:after="0" w:line="240" w:lineRule="auto"/>
        <w:jc w:val="both"/>
        <w:rPr>
          <w:b/>
          <w:sz w:val="24"/>
          <w:szCs w:val="24"/>
        </w:rPr>
      </w:pPr>
    </w:p>
    <w:p w:rsidR="004310E2" w:rsidRDefault="00067D51" w:rsidP="008D5E0A">
      <w:pPr>
        <w:spacing w:after="0" w:line="240" w:lineRule="auto"/>
        <w:jc w:val="both"/>
        <w:rPr>
          <w:sz w:val="24"/>
          <w:szCs w:val="24"/>
        </w:rPr>
      </w:pPr>
      <w:r>
        <w:rPr>
          <w:sz w:val="24"/>
          <w:szCs w:val="24"/>
        </w:rPr>
        <w:t xml:space="preserve">Rząd RP zdecydowanie popiera działania związane ze stworzeniem otwartego i elastycznego rynku pracy dla naukowców w UE oraz zapewnienia im atrakcyjnych warunków prowadzenia badań. </w:t>
      </w:r>
      <w:r w:rsidR="0076454B">
        <w:rPr>
          <w:sz w:val="24"/>
          <w:szCs w:val="24"/>
        </w:rPr>
        <w:t>Rząd RP przychyla się wyrażonemu przez Komisję Europejską</w:t>
      </w:r>
      <w:r w:rsidRPr="00067D51">
        <w:rPr>
          <w:sz w:val="24"/>
          <w:szCs w:val="24"/>
        </w:rPr>
        <w:t xml:space="preserve"> </w:t>
      </w:r>
      <w:r w:rsidR="0076454B">
        <w:rPr>
          <w:sz w:val="24"/>
          <w:szCs w:val="24"/>
        </w:rPr>
        <w:t>wezwaniu</w:t>
      </w:r>
      <w:r w:rsidRPr="00067D51">
        <w:rPr>
          <w:sz w:val="24"/>
          <w:szCs w:val="24"/>
        </w:rPr>
        <w:t xml:space="preserve"> do ogranicze</w:t>
      </w:r>
      <w:r w:rsidR="0076454B">
        <w:rPr>
          <w:sz w:val="24"/>
          <w:szCs w:val="24"/>
        </w:rPr>
        <w:t>nia barier związanych z otwartą i</w:t>
      </w:r>
      <w:r w:rsidRPr="00067D51">
        <w:rPr>
          <w:sz w:val="24"/>
          <w:szCs w:val="24"/>
        </w:rPr>
        <w:t xml:space="preserve"> transparentną rekrutacją naukowców. </w:t>
      </w:r>
      <w:r w:rsidR="007B7445">
        <w:rPr>
          <w:sz w:val="24"/>
          <w:szCs w:val="24"/>
        </w:rPr>
        <w:t xml:space="preserve">W pełni funkcjonująca Europejska Przestrzeń Badawcza musi gwarantować, zdaniem  </w:t>
      </w:r>
      <w:r w:rsidRPr="00067D51">
        <w:rPr>
          <w:sz w:val="24"/>
          <w:szCs w:val="24"/>
        </w:rPr>
        <w:t>Rząd</w:t>
      </w:r>
      <w:r w:rsidR="0076454B">
        <w:rPr>
          <w:sz w:val="24"/>
          <w:szCs w:val="24"/>
        </w:rPr>
        <w:t>u</w:t>
      </w:r>
      <w:r w:rsidRPr="00067D51">
        <w:rPr>
          <w:sz w:val="24"/>
          <w:szCs w:val="24"/>
        </w:rPr>
        <w:t xml:space="preserve"> RP</w:t>
      </w:r>
      <w:r w:rsidR="007B7445">
        <w:rPr>
          <w:sz w:val="24"/>
          <w:szCs w:val="24"/>
        </w:rPr>
        <w:t xml:space="preserve">, warunki zapewniające międzynarodową konkurencję w obsadzaniu stanowisk badawczych na podstawie przejrzystych zasad rekrutacji. </w:t>
      </w:r>
      <w:r w:rsidRPr="00067D51">
        <w:rPr>
          <w:sz w:val="24"/>
          <w:szCs w:val="24"/>
        </w:rPr>
        <w:t xml:space="preserve"> </w:t>
      </w:r>
    </w:p>
    <w:p w:rsidR="005A2266" w:rsidRDefault="005A2266" w:rsidP="008D5E0A">
      <w:pPr>
        <w:spacing w:after="0" w:line="240" w:lineRule="auto"/>
        <w:jc w:val="both"/>
        <w:rPr>
          <w:sz w:val="24"/>
          <w:szCs w:val="24"/>
        </w:rPr>
      </w:pPr>
    </w:p>
    <w:p w:rsidR="008D5E0A" w:rsidRDefault="004310E2" w:rsidP="008D5E0A">
      <w:pPr>
        <w:spacing w:after="0" w:line="240" w:lineRule="auto"/>
        <w:jc w:val="both"/>
        <w:rPr>
          <w:sz w:val="24"/>
          <w:szCs w:val="24"/>
        </w:rPr>
      </w:pPr>
      <w:r>
        <w:rPr>
          <w:sz w:val="24"/>
          <w:szCs w:val="24"/>
        </w:rPr>
        <w:t>Stanowisko Rządu RP w zakresie</w:t>
      </w:r>
      <w:r w:rsidR="00FD168E">
        <w:rPr>
          <w:sz w:val="24"/>
          <w:szCs w:val="24"/>
        </w:rPr>
        <w:t xml:space="preserve"> zapewniania właściwego przepływu wykwalifikowanej kadry naukowej w ramach ERA, </w:t>
      </w:r>
      <w:r w:rsidR="0004188C">
        <w:rPr>
          <w:sz w:val="24"/>
          <w:szCs w:val="24"/>
        </w:rPr>
        <w:t>jest odzwierciedlone w</w:t>
      </w:r>
      <w:r w:rsidR="006E340D">
        <w:rPr>
          <w:sz w:val="24"/>
          <w:szCs w:val="24"/>
        </w:rPr>
        <w:t>e</w:t>
      </w:r>
      <w:r w:rsidR="00067D51" w:rsidRPr="00067D51">
        <w:rPr>
          <w:sz w:val="24"/>
          <w:szCs w:val="24"/>
        </w:rPr>
        <w:t xml:space="preserve"> </w:t>
      </w:r>
      <w:r w:rsidR="00FD168E">
        <w:rPr>
          <w:sz w:val="24"/>
          <w:szCs w:val="24"/>
        </w:rPr>
        <w:t>wdrażanych aktualnie w Polsce</w:t>
      </w:r>
      <w:r w:rsidR="006E340D">
        <w:rPr>
          <w:sz w:val="24"/>
          <w:szCs w:val="24"/>
        </w:rPr>
        <w:t xml:space="preserve"> w ramach reformy</w:t>
      </w:r>
      <w:r w:rsidR="006E340D" w:rsidRPr="00067D51">
        <w:rPr>
          <w:sz w:val="24"/>
          <w:szCs w:val="24"/>
        </w:rPr>
        <w:t xml:space="preserve"> szkolnictwa wyższego</w:t>
      </w:r>
      <w:r w:rsidR="006E340D">
        <w:rPr>
          <w:sz w:val="24"/>
          <w:szCs w:val="24"/>
        </w:rPr>
        <w:t xml:space="preserve"> </w:t>
      </w:r>
      <w:r w:rsidR="002E7311">
        <w:rPr>
          <w:sz w:val="24"/>
          <w:szCs w:val="24"/>
        </w:rPr>
        <w:t>uregulowaniach dotyczących naukowców</w:t>
      </w:r>
      <w:r w:rsidR="00FD168E">
        <w:rPr>
          <w:sz w:val="24"/>
          <w:szCs w:val="24"/>
        </w:rPr>
        <w:t xml:space="preserve">. </w:t>
      </w:r>
      <w:r w:rsidR="008D5E0A" w:rsidRPr="008D5E0A">
        <w:rPr>
          <w:sz w:val="24"/>
          <w:szCs w:val="24"/>
        </w:rPr>
        <w:t>Jednym z założeń reformy było bowiem wprowadzenia przejrzystych procedur konkursowych na stanowiska uczelniane oraz szerszego otwarcia się uczelni na badaczy z zagranicy. Nowe przepisy umożliwiają większą p</w:t>
      </w:r>
      <w:r w:rsidR="008D5E0A">
        <w:rPr>
          <w:sz w:val="24"/>
          <w:szCs w:val="24"/>
        </w:rPr>
        <w:t xml:space="preserve">rzejrzystość polityki kadrowej </w:t>
      </w:r>
      <w:r w:rsidR="008D5E0A" w:rsidRPr="008D5E0A">
        <w:rPr>
          <w:sz w:val="24"/>
          <w:szCs w:val="24"/>
        </w:rPr>
        <w:t xml:space="preserve">na uczelniach i wyposażają rektora uczelni w narzędzia do zarządzania kadrami oraz wyeksponowania elementów atrakcyjności ścieżki awansu zawodowego naukowców m.in. poprzez powszechną zasadę jawnego, konkursowego zatrudniania naukowców (w tym obcokrajowców) na kontraktach, zasady systematycznego oceniania i rozliczania z osiągnięć naukowych, powiązanego z nagradzaniem oraz możliwością, a w niektórych wypadkach obowiązkiem, zwalniania osób nieosiągających </w:t>
      </w:r>
      <w:r w:rsidR="006E340D">
        <w:rPr>
          <w:sz w:val="24"/>
          <w:szCs w:val="24"/>
        </w:rPr>
        <w:t xml:space="preserve">satysfakcjonujących </w:t>
      </w:r>
      <w:r w:rsidR="008D5E0A" w:rsidRPr="008D5E0A">
        <w:rPr>
          <w:sz w:val="24"/>
          <w:szCs w:val="24"/>
        </w:rPr>
        <w:t>efektów pracy naukowej. Wprowadzono również ustawowy zakaz podległości służbowej, mog</w:t>
      </w:r>
      <w:r w:rsidR="00764259">
        <w:rPr>
          <w:sz w:val="24"/>
          <w:szCs w:val="24"/>
        </w:rPr>
        <w:t xml:space="preserve">ącej być powodem stronniczości </w:t>
      </w:r>
      <w:r w:rsidR="008D5E0A" w:rsidRPr="008D5E0A">
        <w:rPr>
          <w:sz w:val="24"/>
          <w:szCs w:val="24"/>
        </w:rPr>
        <w:t>w realizacji polityki personalnej i naukowej oraz prowadzić do konfliktu interesów.</w:t>
      </w:r>
      <w:r w:rsidR="00764259">
        <w:rPr>
          <w:sz w:val="24"/>
          <w:szCs w:val="24"/>
        </w:rPr>
        <w:t xml:space="preserve"> Podkreślona w Komunikacie potrzeba usuwania barier istniejących w zakresie wdrażania otwartej, przejrzystej i merytokratycznej obsady stanowisk </w:t>
      </w:r>
      <w:r w:rsidR="002F27A8">
        <w:rPr>
          <w:sz w:val="24"/>
          <w:szCs w:val="24"/>
        </w:rPr>
        <w:t xml:space="preserve">naukowych </w:t>
      </w:r>
      <w:r w:rsidR="00764259">
        <w:rPr>
          <w:sz w:val="24"/>
          <w:szCs w:val="24"/>
        </w:rPr>
        <w:t xml:space="preserve">jest </w:t>
      </w:r>
      <w:r w:rsidR="00562EAC">
        <w:rPr>
          <w:sz w:val="24"/>
          <w:szCs w:val="24"/>
        </w:rPr>
        <w:t xml:space="preserve">zatem </w:t>
      </w:r>
      <w:r w:rsidR="002E7311">
        <w:rPr>
          <w:sz w:val="24"/>
          <w:szCs w:val="24"/>
        </w:rPr>
        <w:t>w Polsce</w:t>
      </w:r>
      <w:r w:rsidR="0036322C">
        <w:rPr>
          <w:sz w:val="24"/>
          <w:szCs w:val="24"/>
        </w:rPr>
        <w:t xml:space="preserve"> realizowana w ramach </w:t>
      </w:r>
      <w:r w:rsidR="00DC6203">
        <w:rPr>
          <w:sz w:val="24"/>
          <w:szCs w:val="24"/>
        </w:rPr>
        <w:t>uregulowań</w:t>
      </w:r>
      <w:r w:rsidR="0036322C">
        <w:rPr>
          <w:sz w:val="24"/>
          <w:szCs w:val="24"/>
        </w:rPr>
        <w:t xml:space="preserve"> prawnych wprowadzonych reformą szkolnictwa wyższego</w:t>
      </w:r>
      <w:r w:rsidR="002E7311">
        <w:rPr>
          <w:sz w:val="24"/>
          <w:szCs w:val="24"/>
        </w:rPr>
        <w:t xml:space="preserve">. </w:t>
      </w:r>
    </w:p>
    <w:p w:rsidR="00764259" w:rsidRPr="008D5E0A" w:rsidRDefault="00764259" w:rsidP="008D5E0A">
      <w:pPr>
        <w:spacing w:after="0" w:line="240" w:lineRule="auto"/>
        <w:jc w:val="both"/>
        <w:rPr>
          <w:sz w:val="24"/>
          <w:szCs w:val="24"/>
        </w:rPr>
      </w:pPr>
    </w:p>
    <w:p w:rsidR="008F411C" w:rsidRDefault="00CA6345" w:rsidP="008D5E0A">
      <w:pPr>
        <w:spacing w:after="0" w:line="240" w:lineRule="auto"/>
        <w:jc w:val="both"/>
        <w:rPr>
          <w:sz w:val="24"/>
          <w:szCs w:val="24"/>
        </w:rPr>
      </w:pPr>
      <w:r>
        <w:rPr>
          <w:sz w:val="24"/>
          <w:szCs w:val="24"/>
        </w:rPr>
        <w:t>Reformy</w:t>
      </w:r>
      <w:r w:rsidR="008D5E0A" w:rsidRPr="008D5E0A">
        <w:rPr>
          <w:sz w:val="24"/>
          <w:szCs w:val="24"/>
        </w:rPr>
        <w:t xml:space="preserve"> nauki i szkolnictwa wyższego zakłada</w:t>
      </w:r>
      <w:r>
        <w:rPr>
          <w:sz w:val="24"/>
          <w:szCs w:val="24"/>
        </w:rPr>
        <w:t>ją</w:t>
      </w:r>
      <w:r w:rsidR="008D5E0A" w:rsidRPr="008D5E0A">
        <w:rPr>
          <w:sz w:val="24"/>
          <w:szCs w:val="24"/>
        </w:rPr>
        <w:t xml:space="preserve"> również otwarcie uczelni na badaczy z zagranicy. Nowe rozwiązania upraszczają procedurę zatrudniania i potwierdzania pozycji naukowej obcokrajowców oraz obywateli polskich, których kariera naukowa przebiegała za granicą. Nowe regulacje pozwolą więc na zwiększenie motywacji do powrotów z zagranicy i kontynuowania kariery w Polsce, a także do zatrudniania się w polskich uczelniach zagranicznych naukowców oraz  tworzenie nowych grup badawczych, których liderzy zatrudniani byliby na podstawie konkursu otwartego również dla badaczy z zagranicy.</w:t>
      </w:r>
      <w:r w:rsidR="00FD168E">
        <w:rPr>
          <w:sz w:val="24"/>
          <w:szCs w:val="24"/>
        </w:rPr>
        <w:t xml:space="preserve"> </w:t>
      </w:r>
      <w:r w:rsidR="008D5E0A" w:rsidRPr="008D5E0A">
        <w:rPr>
          <w:sz w:val="24"/>
          <w:szCs w:val="24"/>
        </w:rPr>
        <w:t>W trosce o wzmacnianie otwartości i jawności procesu obsadzania stanowisk w uczelniach, Ministerstwo Nauki i Szkolnictwa Wyższego na swojej stronie publikuje bazę ogłoszeń o wolnych stanowiskach naukowych, akademickich i w sferze zarządzania nauką.</w:t>
      </w:r>
      <w:r w:rsidR="008F411C" w:rsidRPr="008F411C">
        <w:rPr>
          <w:sz w:val="24"/>
          <w:szCs w:val="24"/>
        </w:rPr>
        <w:t xml:space="preserve"> </w:t>
      </w:r>
    </w:p>
    <w:p w:rsidR="008F411C" w:rsidRDefault="008F411C" w:rsidP="008D5E0A">
      <w:pPr>
        <w:spacing w:after="0" w:line="240" w:lineRule="auto"/>
        <w:jc w:val="both"/>
        <w:rPr>
          <w:sz w:val="24"/>
          <w:szCs w:val="24"/>
        </w:rPr>
      </w:pPr>
    </w:p>
    <w:p w:rsidR="008C19E3" w:rsidRPr="008C19E3" w:rsidRDefault="008C19E3" w:rsidP="008C19E3">
      <w:pPr>
        <w:spacing w:after="0" w:line="240" w:lineRule="auto"/>
        <w:jc w:val="both"/>
        <w:rPr>
          <w:sz w:val="24"/>
          <w:szCs w:val="24"/>
        </w:rPr>
      </w:pPr>
      <w:r>
        <w:rPr>
          <w:sz w:val="24"/>
          <w:szCs w:val="24"/>
        </w:rPr>
        <w:t>W</w:t>
      </w:r>
      <w:r w:rsidR="00275A32">
        <w:rPr>
          <w:sz w:val="24"/>
          <w:szCs w:val="24"/>
        </w:rPr>
        <w:t>ymieniając słabości istniejącej</w:t>
      </w:r>
      <w:r>
        <w:rPr>
          <w:sz w:val="24"/>
          <w:szCs w:val="24"/>
        </w:rPr>
        <w:t xml:space="preserve"> aktualnie w ramach ERA </w:t>
      </w:r>
      <w:r w:rsidR="00275A32">
        <w:rPr>
          <w:sz w:val="24"/>
          <w:szCs w:val="24"/>
        </w:rPr>
        <w:t>polityki w zakresie zasobów ludzkich</w:t>
      </w:r>
      <w:r>
        <w:rPr>
          <w:sz w:val="24"/>
          <w:szCs w:val="24"/>
        </w:rPr>
        <w:t xml:space="preserve">, Komunikat KE zwraca uwagę na ograniczone </w:t>
      </w:r>
      <w:r w:rsidR="00275A32">
        <w:rPr>
          <w:sz w:val="24"/>
          <w:szCs w:val="24"/>
        </w:rPr>
        <w:t>perspektywy</w:t>
      </w:r>
      <w:r>
        <w:rPr>
          <w:sz w:val="24"/>
          <w:szCs w:val="24"/>
        </w:rPr>
        <w:t xml:space="preserve"> rozwoju </w:t>
      </w:r>
      <w:r w:rsidR="00275A32">
        <w:rPr>
          <w:sz w:val="24"/>
          <w:szCs w:val="24"/>
        </w:rPr>
        <w:t xml:space="preserve">kariery </w:t>
      </w:r>
      <w:r>
        <w:rPr>
          <w:sz w:val="24"/>
          <w:szCs w:val="24"/>
        </w:rPr>
        <w:t xml:space="preserve">młodych naukowców. </w:t>
      </w:r>
      <w:r w:rsidRPr="008C19E3">
        <w:rPr>
          <w:sz w:val="24"/>
          <w:szCs w:val="24"/>
        </w:rPr>
        <w:t xml:space="preserve">Rząd RP </w:t>
      </w:r>
      <w:r>
        <w:rPr>
          <w:sz w:val="24"/>
          <w:szCs w:val="24"/>
        </w:rPr>
        <w:t xml:space="preserve">z całą mocą popiera konieczność działań ukierunkowanych zwłaszcza na </w:t>
      </w:r>
      <w:r w:rsidR="00275A32">
        <w:rPr>
          <w:sz w:val="24"/>
          <w:szCs w:val="24"/>
        </w:rPr>
        <w:t xml:space="preserve">budowanie atrakcyjności karier </w:t>
      </w:r>
      <w:r>
        <w:rPr>
          <w:sz w:val="24"/>
          <w:szCs w:val="24"/>
        </w:rPr>
        <w:t>młodych pracowników nauki, dostrzegając</w:t>
      </w:r>
      <w:r w:rsidRPr="008C19E3">
        <w:rPr>
          <w:sz w:val="24"/>
          <w:szCs w:val="24"/>
        </w:rPr>
        <w:t xml:space="preserve"> konieczność polepszenia perspektyw dla osób roz</w:t>
      </w:r>
      <w:r>
        <w:rPr>
          <w:sz w:val="24"/>
          <w:szCs w:val="24"/>
        </w:rPr>
        <w:t>poczynających karierę naukową</w:t>
      </w:r>
      <w:r w:rsidR="00CF2662">
        <w:rPr>
          <w:sz w:val="24"/>
          <w:szCs w:val="24"/>
        </w:rPr>
        <w:t>.</w:t>
      </w:r>
      <w:r>
        <w:rPr>
          <w:sz w:val="24"/>
          <w:szCs w:val="24"/>
        </w:rPr>
        <w:t xml:space="preserve"> </w:t>
      </w:r>
      <w:r w:rsidRPr="008C19E3">
        <w:rPr>
          <w:sz w:val="24"/>
          <w:szCs w:val="24"/>
        </w:rPr>
        <w:t xml:space="preserve">Polska </w:t>
      </w:r>
      <w:r w:rsidR="00C37899">
        <w:rPr>
          <w:sz w:val="24"/>
          <w:szCs w:val="24"/>
        </w:rPr>
        <w:t>jest jednym z krajów</w:t>
      </w:r>
      <w:r w:rsidRPr="008C19E3">
        <w:rPr>
          <w:sz w:val="24"/>
          <w:szCs w:val="24"/>
        </w:rPr>
        <w:t xml:space="preserve"> Unii Europejskiej</w:t>
      </w:r>
      <w:r w:rsidR="00C37899">
        <w:rPr>
          <w:sz w:val="24"/>
          <w:szCs w:val="24"/>
        </w:rPr>
        <w:t>, w których widoczne jest</w:t>
      </w:r>
      <w:r w:rsidRPr="008C19E3">
        <w:rPr>
          <w:sz w:val="24"/>
          <w:szCs w:val="24"/>
        </w:rPr>
        <w:t xml:space="preserve"> szerokie i systemowe wsparcie młodego pokolenia uczonych. Aby ułatwić im dostęp do grantów, reforma nauki wprowadza wiele działań i instrumentów wsparcia</w:t>
      </w:r>
      <w:r w:rsidR="00275A32">
        <w:rPr>
          <w:sz w:val="24"/>
          <w:szCs w:val="24"/>
        </w:rPr>
        <w:t xml:space="preserve"> na rzecz młodych naukowców – np. u</w:t>
      </w:r>
      <w:r w:rsidRPr="008C19E3">
        <w:rPr>
          <w:sz w:val="24"/>
          <w:szCs w:val="24"/>
        </w:rPr>
        <w:t>stawa o Narodowym Centrum Nauki gwar</w:t>
      </w:r>
      <w:r w:rsidR="00275A32">
        <w:rPr>
          <w:sz w:val="24"/>
          <w:szCs w:val="24"/>
        </w:rPr>
        <w:t xml:space="preserve">antuje przeznaczenie minimum 20% </w:t>
      </w:r>
      <w:r w:rsidRPr="008C19E3">
        <w:rPr>
          <w:sz w:val="24"/>
          <w:szCs w:val="24"/>
        </w:rPr>
        <w:t xml:space="preserve">wszystkich środków Centrum na badania początkujących naukowców. Również Narodowe Centrum Badań i Rozwoju wspiera rozwój </w:t>
      </w:r>
      <w:r>
        <w:rPr>
          <w:sz w:val="24"/>
          <w:szCs w:val="24"/>
        </w:rPr>
        <w:t xml:space="preserve">młodej </w:t>
      </w:r>
      <w:r w:rsidRPr="008C19E3">
        <w:rPr>
          <w:sz w:val="24"/>
          <w:szCs w:val="24"/>
        </w:rPr>
        <w:t>kadry naukowej, w szczególności poprzez finansowanie programów adresowanych do utalentowanych badaczy rozpoczynających karierę naukową. Innym elementem reformy jest skierowanie części dotacji statutowej z budżetu państwa dla jednostek naukowych na stypendia oraz prowadzenie badań, które służą rozwojowi doktorantów i młodych naukowców. Do grupy młodych naukowców adresowa</w:t>
      </w:r>
      <w:r w:rsidR="00CA6345">
        <w:rPr>
          <w:sz w:val="24"/>
          <w:szCs w:val="24"/>
        </w:rPr>
        <w:t>ne są także specjalne programy M</w:t>
      </w:r>
      <w:r w:rsidRPr="008C19E3">
        <w:rPr>
          <w:sz w:val="24"/>
          <w:szCs w:val="24"/>
        </w:rPr>
        <w:t xml:space="preserve">inistra, umożliwiające polskim uczonym włączanie się w prestiżowe międzynarodowe projekty badawcze (program Mobilność Plus), a także publikowanie wyników nowatorskich prac naukowych w najlepszych światowych czasopismach (program Iuventus Plus). </w:t>
      </w:r>
      <w:r w:rsidR="002F44B5">
        <w:rPr>
          <w:sz w:val="24"/>
          <w:szCs w:val="24"/>
        </w:rPr>
        <w:t xml:space="preserve">Ponadto, Rząd RP wdraża szereg działań na rzecz promowania mobilności między środowiskiem akademickim a biznesem, która to kwestia została także podkreślona </w:t>
      </w:r>
      <w:r w:rsidR="00EE358A">
        <w:rPr>
          <w:sz w:val="24"/>
          <w:szCs w:val="24"/>
        </w:rPr>
        <w:t xml:space="preserve">w Komunikacie </w:t>
      </w:r>
      <w:r w:rsidR="002F44B5">
        <w:rPr>
          <w:sz w:val="24"/>
          <w:szCs w:val="24"/>
        </w:rPr>
        <w:t>jako obszar wymagają</w:t>
      </w:r>
      <w:r w:rsidR="00EE358A">
        <w:rPr>
          <w:sz w:val="24"/>
          <w:szCs w:val="24"/>
        </w:rPr>
        <w:t>cy poprawy pod ką</w:t>
      </w:r>
      <w:r w:rsidR="002F44B5">
        <w:rPr>
          <w:sz w:val="24"/>
          <w:szCs w:val="24"/>
        </w:rPr>
        <w:t>tem otwarcia rynku pracy dla naukowców.</w:t>
      </w:r>
    </w:p>
    <w:p w:rsidR="008C19E3" w:rsidRPr="008C19E3" w:rsidRDefault="008C19E3" w:rsidP="008C19E3">
      <w:pPr>
        <w:spacing w:after="0" w:line="240" w:lineRule="auto"/>
        <w:jc w:val="both"/>
        <w:rPr>
          <w:sz w:val="24"/>
          <w:szCs w:val="24"/>
        </w:rPr>
      </w:pPr>
    </w:p>
    <w:p w:rsidR="008C19E3" w:rsidRDefault="004960B5" w:rsidP="00D40C06">
      <w:pPr>
        <w:spacing w:line="240" w:lineRule="auto"/>
        <w:jc w:val="both"/>
        <w:rPr>
          <w:sz w:val="24"/>
          <w:szCs w:val="24"/>
        </w:rPr>
      </w:pPr>
      <w:r>
        <w:rPr>
          <w:sz w:val="24"/>
          <w:szCs w:val="24"/>
        </w:rPr>
        <w:t>Rząd RP popiera tworzenie Europejskiej Przestrzeni B</w:t>
      </w:r>
      <w:r w:rsidRPr="008C19E3">
        <w:rPr>
          <w:sz w:val="24"/>
          <w:szCs w:val="24"/>
        </w:rPr>
        <w:t>adawczej</w:t>
      </w:r>
      <w:r>
        <w:rPr>
          <w:sz w:val="24"/>
          <w:szCs w:val="24"/>
        </w:rPr>
        <w:t xml:space="preserve"> poprzez </w:t>
      </w:r>
      <w:r w:rsidR="006A6EA6">
        <w:rPr>
          <w:sz w:val="24"/>
          <w:szCs w:val="24"/>
        </w:rPr>
        <w:t xml:space="preserve">rozwój kariery </w:t>
      </w:r>
      <w:r w:rsidR="006A6EA6" w:rsidRPr="004960B5">
        <w:rPr>
          <w:sz w:val="24"/>
          <w:szCs w:val="24"/>
        </w:rPr>
        <w:t xml:space="preserve">zawodowej </w:t>
      </w:r>
      <w:r w:rsidR="0075468D">
        <w:rPr>
          <w:sz w:val="24"/>
          <w:szCs w:val="24"/>
        </w:rPr>
        <w:t xml:space="preserve">i mobilności </w:t>
      </w:r>
      <w:r w:rsidR="006A6EA6" w:rsidRPr="004960B5">
        <w:rPr>
          <w:sz w:val="24"/>
          <w:szCs w:val="24"/>
        </w:rPr>
        <w:t xml:space="preserve">naukowców </w:t>
      </w:r>
      <w:r w:rsidR="00B54A8C">
        <w:rPr>
          <w:sz w:val="24"/>
          <w:szCs w:val="24"/>
        </w:rPr>
        <w:t xml:space="preserve">m.in. </w:t>
      </w:r>
      <w:r>
        <w:rPr>
          <w:sz w:val="24"/>
          <w:szCs w:val="24"/>
        </w:rPr>
        <w:t xml:space="preserve">za pomocą </w:t>
      </w:r>
      <w:r w:rsidR="0075468D">
        <w:rPr>
          <w:sz w:val="24"/>
          <w:szCs w:val="24"/>
        </w:rPr>
        <w:t>wsparcia udzielanego przez paneuropejską sieć</w:t>
      </w:r>
      <w:r>
        <w:rPr>
          <w:sz w:val="24"/>
          <w:szCs w:val="24"/>
        </w:rPr>
        <w:t xml:space="preserve"> </w:t>
      </w:r>
      <w:r w:rsidRPr="008C19E3">
        <w:rPr>
          <w:sz w:val="24"/>
          <w:szCs w:val="24"/>
        </w:rPr>
        <w:t>E</w:t>
      </w:r>
      <w:r w:rsidR="0075468D">
        <w:rPr>
          <w:sz w:val="24"/>
          <w:szCs w:val="24"/>
        </w:rPr>
        <w:t>URAXESS</w:t>
      </w:r>
      <w:r>
        <w:rPr>
          <w:sz w:val="24"/>
          <w:szCs w:val="24"/>
        </w:rPr>
        <w:t xml:space="preserve"> zapewniającej</w:t>
      </w:r>
      <w:r w:rsidRPr="004960B5">
        <w:rPr>
          <w:sz w:val="24"/>
          <w:szCs w:val="24"/>
        </w:rPr>
        <w:t xml:space="preserve"> </w:t>
      </w:r>
      <w:r w:rsidR="006A6EA6">
        <w:rPr>
          <w:sz w:val="24"/>
          <w:szCs w:val="24"/>
        </w:rPr>
        <w:t>dostęp</w:t>
      </w:r>
      <w:r w:rsidRPr="004960B5">
        <w:rPr>
          <w:sz w:val="24"/>
          <w:szCs w:val="24"/>
        </w:rPr>
        <w:t xml:space="preserve"> do informacji związanych z międzynarodową i międzysektorową mobilnością naukowców w Europie</w:t>
      </w:r>
      <w:r>
        <w:rPr>
          <w:sz w:val="24"/>
          <w:szCs w:val="24"/>
        </w:rPr>
        <w:t>.</w:t>
      </w:r>
      <w:r w:rsidR="006A6EA6">
        <w:rPr>
          <w:sz w:val="24"/>
          <w:szCs w:val="24"/>
        </w:rPr>
        <w:t xml:space="preserve"> </w:t>
      </w:r>
      <w:r w:rsidR="00814470">
        <w:rPr>
          <w:sz w:val="24"/>
          <w:szCs w:val="24"/>
        </w:rPr>
        <w:t>Komunikat Komisji Europejskiej</w:t>
      </w:r>
      <w:r>
        <w:rPr>
          <w:sz w:val="24"/>
          <w:szCs w:val="24"/>
        </w:rPr>
        <w:t xml:space="preserve"> wzywa państwa c</w:t>
      </w:r>
      <w:r w:rsidR="008C19E3" w:rsidRPr="008C19E3">
        <w:rPr>
          <w:sz w:val="24"/>
          <w:szCs w:val="24"/>
        </w:rPr>
        <w:t xml:space="preserve">złonkowskie do wspierania </w:t>
      </w:r>
      <w:r w:rsidR="006A6EA6">
        <w:rPr>
          <w:sz w:val="24"/>
          <w:szCs w:val="24"/>
        </w:rPr>
        <w:t>tej inicjatywy, a także do</w:t>
      </w:r>
      <w:r w:rsidR="008C19E3" w:rsidRPr="008C19E3">
        <w:rPr>
          <w:sz w:val="24"/>
          <w:szCs w:val="24"/>
        </w:rPr>
        <w:t xml:space="preserve"> </w:t>
      </w:r>
      <w:r w:rsidR="006A6EA6">
        <w:rPr>
          <w:sz w:val="24"/>
          <w:szCs w:val="24"/>
        </w:rPr>
        <w:t xml:space="preserve">stworzenia sprzyjających </w:t>
      </w:r>
      <w:r w:rsidR="002C0B4D">
        <w:rPr>
          <w:sz w:val="24"/>
          <w:szCs w:val="24"/>
        </w:rPr>
        <w:t>uregulowań prawnych umożliwiających wdrożenie strategii w dziedzinie zasobów ludzkich</w:t>
      </w:r>
      <w:r w:rsidR="006A6EA6">
        <w:rPr>
          <w:sz w:val="24"/>
          <w:szCs w:val="24"/>
        </w:rPr>
        <w:t xml:space="preserve"> dla </w:t>
      </w:r>
      <w:r w:rsidR="008C19E3" w:rsidRPr="008C19E3">
        <w:rPr>
          <w:sz w:val="24"/>
          <w:szCs w:val="24"/>
        </w:rPr>
        <w:t xml:space="preserve">implementacji </w:t>
      </w:r>
      <w:r w:rsidR="006A6EA6">
        <w:rPr>
          <w:sz w:val="24"/>
          <w:szCs w:val="24"/>
        </w:rPr>
        <w:t xml:space="preserve">zapisów </w:t>
      </w:r>
      <w:r w:rsidR="008C19E3" w:rsidRPr="008C19E3">
        <w:rPr>
          <w:sz w:val="24"/>
          <w:szCs w:val="24"/>
        </w:rPr>
        <w:t>Eu</w:t>
      </w:r>
      <w:r w:rsidR="006A6EA6">
        <w:rPr>
          <w:sz w:val="24"/>
          <w:szCs w:val="24"/>
        </w:rPr>
        <w:t>ropejskiej Karty Naukowca i Kodeksu</w:t>
      </w:r>
      <w:r w:rsidR="008C19E3" w:rsidRPr="008C19E3">
        <w:rPr>
          <w:sz w:val="24"/>
          <w:szCs w:val="24"/>
        </w:rPr>
        <w:t xml:space="preserve"> postępowania </w:t>
      </w:r>
      <w:r w:rsidR="006A6EA6">
        <w:rPr>
          <w:sz w:val="24"/>
          <w:szCs w:val="24"/>
        </w:rPr>
        <w:t>przy rekrutacji pracowników naukowych</w:t>
      </w:r>
      <w:r w:rsidR="008C19E3" w:rsidRPr="008C19E3">
        <w:rPr>
          <w:sz w:val="24"/>
          <w:szCs w:val="24"/>
        </w:rPr>
        <w:t>.</w:t>
      </w:r>
      <w:r w:rsidR="00EF4592">
        <w:rPr>
          <w:sz w:val="24"/>
          <w:szCs w:val="24"/>
        </w:rPr>
        <w:t xml:space="preserve"> </w:t>
      </w:r>
      <w:r w:rsidR="00A42608" w:rsidRPr="008C19E3">
        <w:rPr>
          <w:sz w:val="24"/>
          <w:szCs w:val="24"/>
        </w:rPr>
        <w:t>Europejska Karta Naukowca oraz Kodeks postępowania przy rekrutacji pracowników naukowych, przyjęte przez Komisję Europejską w 2005 r, adresowane są do naukowców, pracodawców oraz podmiotów finansujących prace badawcze działających zarówno w sektorze publicznym</w:t>
      </w:r>
      <w:r w:rsidR="00CA6345">
        <w:rPr>
          <w:sz w:val="24"/>
          <w:szCs w:val="24"/>
        </w:rPr>
        <w:t>,</w:t>
      </w:r>
      <w:r w:rsidR="00A42608" w:rsidRPr="008C19E3">
        <w:rPr>
          <w:sz w:val="24"/>
          <w:szCs w:val="24"/>
        </w:rPr>
        <w:t xml:space="preserve"> jak i prywatnym. Karta opisuje przysługujące prawa i określone obowiązki</w:t>
      </w:r>
      <w:r w:rsidR="00CA6345">
        <w:rPr>
          <w:sz w:val="24"/>
          <w:szCs w:val="24"/>
        </w:rPr>
        <w:t>,</w:t>
      </w:r>
      <w:r w:rsidR="00A42608" w:rsidRPr="008C19E3">
        <w:rPr>
          <w:sz w:val="24"/>
          <w:szCs w:val="24"/>
        </w:rPr>
        <w:t xml:space="preserve"> jakim podlegają zarówno naukowcy jak i instytucje badawcze oraz organizacja zapewniające finansowanie badań naukowych m.in. uznanie zawodu, rozwój kariery naukowej, zwiększenie mobilności, odpowiedzialną rekrutację. Kodeks ma na celu zapewnienie równego traktowania wszystkich naukowców w Europie oraz wzrost przejrzystości zasad i reguł stosowanych przy ich rekrutacji</w:t>
      </w:r>
      <w:r w:rsidR="00096EED">
        <w:rPr>
          <w:sz w:val="24"/>
          <w:szCs w:val="24"/>
        </w:rPr>
        <w:t xml:space="preserve">. </w:t>
      </w:r>
      <w:r w:rsidR="00EF4592">
        <w:rPr>
          <w:sz w:val="24"/>
          <w:szCs w:val="24"/>
        </w:rPr>
        <w:t>Rząd RP dostrzega potrzebę</w:t>
      </w:r>
      <w:r w:rsidR="00EF4592" w:rsidRPr="00EF4592">
        <w:rPr>
          <w:sz w:val="24"/>
          <w:szCs w:val="24"/>
        </w:rPr>
        <w:t xml:space="preserve"> rozpowszechnienia w środowisku </w:t>
      </w:r>
      <w:r w:rsidR="00EF4592">
        <w:rPr>
          <w:sz w:val="24"/>
          <w:szCs w:val="24"/>
        </w:rPr>
        <w:t xml:space="preserve">naukowym </w:t>
      </w:r>
      <w:r w:rsidR="00EF4592" w:rsidRPr="00EF4592">
        <w:rPr>
          <w:sz w:val="24"/>
          <w:szCs w:val="24"/>
        </w:rPr>
        <w:t>i</w:t>
      </w:r>
      <w:r w:rsidR="00EF4592">
        <w:rPr>
          <w:sz w:val="24"/>
          <w:szCs w:val="24"/>
        </w:rPr>
        <w:t>nformacji na temat ww. dokumentów, stanowiących</w:t>
      </w:r>
      <w:r w:rsidR="00EF4592" w:rsidRPr="00EF4592">
        <w:rPr>
          <w:sz w:val="24"/>
          <w:szCs w:val="24"/>
        </w:rPr>
        <w:t xml:space="preserve"> swoisty przewodnik dobrych praktyk na uczelniach w zakresie wzajemnych relacji pracowników naukowych i ich pracodawców</w:t>
      </w:r>
      <w:r w:rsidR="00CD6ADF">
        <w:rPr>
          <w:sz w:val="24"/>
          <w:szCs w:val="24"/>
        </w:rPr>
        <w:t xml:space="preserve">, oraz respektowania zapisów wypływających z </w:t>
      </w:r>
      <w:r w:rsidR="0091133B">
        <w:rPr>
          <w:sz w:val="24"/>
          <w:szCs w:val="24"/>
        </w:rPr>
        <w:t xml:space="preserve">przedmiotowych </w:t>
      </w:r>
      <w:r w:rsidR="00CD6ADF">
        <w:rPr>
          <w:sz w:val="24"/>
          <w:szCs w:val="24"/>
        </w:rPr>
        <w:t>zaleceń</w:t>
      </w:r>
      <w:r w:rsidR="00EF4592">
        <w:rPr>
          <w:sz w:val="24"/>
          <w:szCs w:val="24"/>
        </w:rPr>
        <w:t>.</w:t>
      </w:r>
      <w:r w:rsidR="0075468D">
        <w:rPr>
          <w:sz w:val="24"/>
          <w:szCs w:val="24"/>
        </w:rPr>
        <w:t xml:space="preserve"> </w:t>
      </w:r>
    </w:p>
    <w:p w:rsidR="00C05DEF" w:rsidRDefault="00C05DEF" w:rsidP="00D40C06">
      <w:pPr>
        <w:spacing w:line="240" w:lineRule="auto"/>
        <w:jc w:val="both"/>
        <w:rPr>
          <w:sz w:val="24"/>
          <w:szCs w:val="24"/>
        </w:rPr>
      </w:pPr>
      <w:r>
        <w:rPr>
          <w:sz w:val="24"/>
          <w:szCs w:val="24"/>
        </w:rPr>
        <w:t>Rząd RP dostrzega ponadto konieczność wsparcia dla opracowywania i</w:t>
      </w:r>
      <w:r w:rsidR="000D0306">
        <w:rPr>
          <w:sz w:val="24"/>
          <w:szCs w:val="24"/>
        </w:rPr>
        <w:t xml:space="preserve"> </w:t>
      </w:r>
      <w:r>
        <w:rPr>
          <w:sz w:val="24"/>
          <w:szCs w:val="24"/>
        </w:rPr>
        <w:t xml:space="preserve">realizacji ustrukturyzowanych programów innowacyjnych szkoleń dla doktorantów, </w:t>
      </w:r>
      <w:r w:rsidR="000D0306">
        <w:rPr>
          <w:sz w:val="24"/>
          <w:szCs w:val="24"/>
        </w:rPr>
        <w:t>zgodnie</w:t>
      </w:r>
      <w:r>
        <w:rPr>
          <w:sz w:val="24"/>
          <w:szCs w:val="24"/>
        </w:rPr>
        <w:t xml:space="preserve"> z zasadami innowacyjnego szkolenia doktorantów.</w:t>
      </w:r>
    </w:p>
    <w:p w:rsidR="00007A4C" w:rsidRPr="008C19E3" w:rsidRDefault="00007A4C" w:rsidP="00D40C06">
      <w:pPr>
        <w:spacing w:line="240" w:lineRule="auto"/>
        <w:jc w:val="both"/>
        <w:rPr>
          <w:sz w:val="24"/>
          <w:szCs w:val="24"/>
        </w:rPr>
      </w:pPr>
      <w:r>
        <w:rPr>
          <w:sz w:val="24"/>
          <w:szCs w:val="24"/>
        </w:rPr>
        <w:lastRenderedPageBreak/>
        <w:t xml:space="preserve">W świetle powyższych  działań, które dążą do </w:t>
      </w:r>
      <w:r w:rsidRPr="00316081">
        <w:rPr>
          <w:sz w:val="24"/>
          <w:szCs w:val="24"/>
        </w:rPr>
        <w:t xml:space="preserve">wzmocnienia jednolitego rynku dla naukowców i atrakcyjności </w:t>
      </w:r>
      <w:r w:rsidR="00CA6345">
        <w:rPr>
          <w:sz w:val="24"/>
          <w:szCs w:val="24"/>
        </w:rPr>
        <w:t xml:space="preserve">ich </w:t>
      </w:r>
      <w:r w:rsidRPr="00316081">
        <w:rPr>
          <w:sz w:val="24"/>
          <w:szCs w:val="24"/>
        </w:rPr>
        <w:t xml:space="preserve">karier </w:t>
      </w:r>
      <w:r w:rsidR="00CA6345">
        <w:rPr>
          <w:sz w:val="24"/>
          <w:szCs w:val="24"/>
        </w:rPr>
        <w:t>w całej UE</w:t>
      </w:r>
      <w:r w:rsidRPr="00316081">
        <w:rPr>
          <w:sz w:val="24"/>
          <w:szCs w:val="24"/>
        </w:rPr>
        <w:t xml:space="preserve"> w kontekście budowy Europejskiej Przestrzeni Badawczej, Rząd RP zwraca uwagę na </w:t>
      </w:r>
      <w:r w:rsidR="00FA7E4F">
        <w:rPr>
          <w:sz w:val="24"/>
          <w:szCs w:val="24"/>
        </w:rPr>
        <w:t>zajmowane</w:t>
      </w:r>
      <w:r w:rsidRPr="00316081">
        <w:rPr>
          <w:sz w:val="24"/>
          <w:szCs w:val="24"/>
        </w:rPr>
        <w:t xml:space="preserve"> przez niego </w:t>
      </w:r>
      <w:r w:rsidR="00FA7E4F">
        <w:rPr>
          <w:sz w:val="24"/>
          <w:szCs w:val="24"/>
        </w:rPr>
        <w:t>stanowisko</w:t>
      </w:r>
      <w:r w:rsidRPr="00316081">
        <w:rPr>
          <w:sz w:val="24"/>
          <w:szCs w:val="24"/>
        </w:rPr>
        <w:t xml:space="preserve"> podczas toczących się aktualnie negocjacji ws. programu ramowego w zakresie badań naukowych i innowacji „Horyzont 2020”.</w:t>
      </w:r>
      <w:r w:rsidR="00EB439A" w:rsidRPr="00316081">
        <w:rPr>
          <w:sz w:val="24"/>
          <w:szCs w:val="24"/>
        </w:rPr>
        <w:t xml:space="preserve"> Uznając </w:t>
      </w:r>
      <w:r w:rsidR="00316081">
        <w:rPr>
          <w:sz w:val="24"/>
          <w:szCs w:val="24"/>
        </w:rPr>
        <w:t xml:space="preserve">za nieodzowną </w:t>
      </w:r>
      <w:r w:rsidR="00EB439A" w:rsidRPr="00316081">
        <w:rPr>
          <w:sz w:val="24"/>
          <w:szCs w:val="24"/>
        </w:rPr>
        <w:t xml:space="preserve">potrzebę działań podejmowanych na poziomie krajowym, Rząd RP </w:t>
      </w:r>
      <w:r w:rsidR="00FA7E4F">
        <w:rPr>
          <w:sz w:val="24"/>
          <w:szCs w:val="24"/>
        </w:rPr>
        <w:t>stoi na stanowisku</w:t>
      </w:r>
      <w:r w:rsidR="00EB439A" w:rsidRPr="00316081">
        <w:rPr>
          <w:sz w:val="24"/>
          <w:szCs w:val="24"/>
        </w:rPr>
        <w:t xml:space="preserve">, że program „Horyzont 2020” powinien </w:t>
      </w:r>
      <w:r w:rsidR="007076D4" w:rsidRPr="00316081">
        <w:rPr>
          <w:sz w:val="24"/>
          <w:szCs w:val="24"/>
        </w:rPr>
        <w:t xml:space="preserve">dodatkowo </w:t>
      </w:r>
      <w:r w:rsidR="00EB439A" w:rsidRPr="00316081">
        <w:rPr>
          <w:sz w:val="24"/>
          <w:szCs w:val="24"/>
        </w:rPr>
        <w:t>przyczynić się do zmniejszenia drastycznych różnic w wynagrodzeniu naukowców</w:t>
      </w:r>
      <w:r w:rsidR="00FA7E4F">
        <w:rPr>
          <w:sz w:val="24"/>
          <w:szCs w:val="24"/>
        </w:rPr>
        <w:t xml:space="preserve"> celem zbliżania poziomu wynagradzania naukowców reprezentujących podobny poziom doskonałości naukowej.</w:t>
      </w:r>
      <w:r w:rsidR="00C06B87">
        <w:rPr>
          <w:sz w:val="24"/>
          <w:szCs w:val="24"/>
        </w:rPr>
        <w:t xml:space="preserve"> </w:t>
      </w:r>
      <w:r w:rsidR="00AB46A5">
        <w:rPr>
          <w:sz w:val="24"/>
          <w:szCs w:val="24"/>
        </w:rPr>
        <w:t xml:space="preserve">Działania Rządu RP prowadzone w toku </w:t>
      </w:r>
      <w:r w:rsidR="0010111A">
        <w:rPr>
          <w:sz w:val="24"/>
          <w:szCs w:val="24"/>
        </w:rPr>
        <w:t>negocjacji programu</w:t>
      </w:r>
      <w:r w:rsidR="00AB46A5">
        <w:rPr>
          <w:sz w:val="24"/>
          <w:szCs w:val="24"/>
        </w:rPr>
        <w:t xml:space="preserve"> zmierzają do zmiany </w:t>
      </w:r>
      <w:r w:rsidR="00AB46A5" w:rsidRPr="00AB46A5">
        <w:rPr>
          <w:sz w:val="24"/>
          <w:szCs w:val="24"/>
        </w:rPr>
        <w:t>sposobu wyliczania kosztów osobowych</w:t>
      </w:r>
      <w:r w:rsidR="00AB46A5">
        <w:rPr>
          <w:sz w:val="24"/>
          <w:szCs w:val="24"/>
        </w:rPr>
        <w:t xml:space="preserve"> i uwzględnienia proponowanych zmian w aktach prawnych wchodzących w skład pakietu nowego programu ramowego.</w:t>
      </w:r>
    </w:p>
    <w:p w:rsidR="00277354" w:rsidRDefault="00277354" w:rsidP="00277354">
      <w:pPr>
        <w:spacing w:after="0" w:line="240" w:lineRule="auto"/>
        <w:jc w:val="both"/>
        <w:rPr>
          <w:b/>
          <w:sz w:val="24"/>
          <w:szCs w:val="24"/>
        </w:rPr>
      </w:pPr>
      <w:r>
        <w:rPr>
          <w:b/>
          <w:sz w:val="24"/>
          <w:szCs w:val="24"/>
        </w:rPr>
        <w:t xml:space="preserve">4. </w:t>
      </w:r>
      <w:r w:rsidR="008F55A2" w:rsidRPr="008F55A2">
        <w:rPr>
          <w:b/>
          <w:sz w:val="24"/>
          <w:szCs w:val="24"/>
        </w:rPr>
        <w:t>Propagowanie równości płci i uwzględnienie tego aspektu w dziedzinie badań naukowych</w:t>
      </w:r>
      <w:r w:rsidR="008F55A2">
        <w:rPr>
          <w:b/>
          <w:sz w:val="24"/>
          <w:szCs w:val="24"/>
        </w:rPr>
        <w:t>.</w:t>
      </w:r>
    </w:p>
    <w:p w:rsidR="007D120D" w:rsidRDefault="007D120D" w:rsidP="00277354">
      <w:pPr>
        <w:spacing w:after="0" w:line="240" w:lineRule="auto"/>
        <w:jc w:val="both"/>
        <w:rPr>
          <w:b/>
          <w:sz w:val="24"/>
          <w:szCs w:val="24"/>
        </w:rPr>
      </w:pPr>
    </w:p>
    <w:p w:rsidR="002940BD" w:rsidRDefault="007D120D" w:rsidP="002940BD">
      <w:pPr>
        <w:spacing w:after="0" w:line="240" w:lineRule="auto"/>
        <w:jc w:val="both"/>
        <w:rPr>
          <w:sz w:val="24"/>
          <w:szCs w:val="24"/>
        </w:rPr>
      </w:pPr>
      <w:r>
        <w:rPr>
          <w:sz w:val="24"/>
          <w:szCs w:val="24"/>
        </w:rPr>
        <w:t xml:space="preserve">Rząd RP stoi na stanowisku, że </w:t>
      </w:r>
      <w:r w:rsidRPr="007D120D">
        <w:rPr>
          <w:sz w:val="24"/>
          <w:szCs w:val="24"/>
        </w:rPr>
        <w:t xml:space="preserve">realizacja celów Strategii „Europa 2020” oraz budowa w pełni rozwiniętej Europejskiej Przestrzeni Badawczej nie są możliwe bez pełnego wykorzystania europejskiego potencjału i talentów, zarówno mężczyzn jak i kobiet. </w:t>
      </w:r>
      <w:r w:rsidR="002940BD">
        <w:rPr>
          <w:sz w:val="24"/>
          <w:szCs w:val="24"/>
        </w:rPr>
        <w:t>Z tego względu, Rząd RP</w:t>
      </w:r>
      <w:r w:rsidR="001D1AF7">
        <w:rPr>
          <w:sz w:val="24"/>
          <w:szCs w:val="24"/>
        </w:rPr>
        <w:t xml:space="preserve"> </w:t>
      </w:r>
      <w:r w:rsidR="002940BD" w:rsidRPr="002940BD">
        <w:rPr>
          <w:sz w:val="24"/>
          <w:szCs w:val="24"/>
        </w:rPr>
        <w:t xml:space="preserve"> popiera proponowane w Komunikacie rozwiązania mające na celu pełną implementację prawa UE w zakresie równości płci, likwidację wszelkich barier</w:t>
      </w:r>
      <w:r w:rsidR="001D1AF7">
        <w:rPr>
          <w:sz w:val="24"/>
          <w:szCs w:val="24"/>
        </w:rPr>
        <w:t>,</w:t>
      </w:r>
      <w:r w:rsidR="002940BD" w:rsidRPr="002940BD">
        <w:rPr>
          <w:sz w:val="24"/>
          <w:szCs w:val="24"/>
        </w:rPr>
        <w:t xml:space="preserve"> które utrudniają kobietom karierę w obszarze badań, niwelowanie nierówności płci w procesie decyzyjnym oraz wzmocnienie wymiaru płci w programach badawczych.</w:t>
      </w:r>
    </w:p>
    <w:p w:rsidR="002940BD" w:rsidRPr="002940BD" w:rsidRDefault="002940BD" w:rsidP="002940BD">
      <w:pPr>
        <w:spacing w:after="0" w:line="240" w:lineRule="auto"/>
        <w:jc w:val="both"/>
        <w:rPr>
          <w:sz w:val="24"/>
          <w:szCs w:val="24"/>
        </w:rPr>
      </w:pPr>
    </w:p>
    <w:p w:rsidR="002940BD" w:rsidRPr="002940BD" w:rsidRDefault="002940BD" w:rsidP="002940BD">
      <w:pPr>
        <w:spacing w:after="0" w:line="240" w:lineRule="auto"/>
        <w:jc w:val="both"/>
        <w:rPr>
          <w:sz w:val="24"/>
          <w:szCs w:val="24"/>
        </w:rPr>
      </w:pPr>
      <w:r w:rsidRPr="002940BD">
        <w:rPr>
          <w:sz w:val="24"/>
          <w:szCs w:val="24"/>
        </w:rPr>
        <w:t>Ponadto</w:t>
      </w:r>
      <w:r>
        <w:rPr>
          <w:sz w:val="24"/>
          <w:szCs w:val="24"/>
        </w:rPr>
        <w:t>, Rząd RP</w:t>
      </w:r>
      <w:r w:rsidRPr="002940BD">
        <w:rPr>
          <w:sz w:val="24"/>
          <w:szCs w:val="24"/>
        </w:rPr>
        <w:t xml:space="preserve"> </w:t>
      </w:r>
      <w:r>
        <w:rPr>
          <w:sz w:val="24"/>
          <w:szCs w:val="24"/>
        </w:rPr>
        <w:t>podkreśla</w:t>
      </w:r>
      <w:r w:rsidRPr="002940BD">
        <w:rPr>
          <w:sz w:val="24"/>
          <w:szCs w:val="24"/>
        </w:rPr>
        <w:t xml:space="preserve"> potrzebę promowania wśród kobiet wyboru i kontynuowania kariery naukowej poprzez tworzenie dla nich odpowiednich warunków rozwoju i zatrudnienia, zagwarantowanie równego wynagrodzenia bez względu na płeć, wdrażanie przepisów</w:t>
      </w:r>
      <w:r w:rsidR="001D1AF7">
        <w:rPr>
          <w:sz w:val="24"/>
          <w:szCs w:val="24"/>
        </w:rPr>
        <w:t>,</w:t>
      </w:r>
      <w:r w:rsidRPr="002940BD">
        <w:rPr>
          <w:sz w:val="24"/>
          <w:szCs w:val="24"/>
        </w:rPr>
        <w:t xml:space="preserve"> które pozwolą na zachowanie równowagi między życiem zawodowym a rodzinnym. </w:t>
      </w:r>
    </w:p>
    <w:p w:rsidR="002940BD" w:rsidRPr="002940BD" w:rsidRDefault="002940BD" w:rsidP="002940BD">
      <w:pPr>
        <w:spacing w:after="0" w:line="240" w:lineRule="auto"/>
        <w:jc w:val="both"/>
        <w:rPr>
          <w:sz w:val="24"/>
          <w:szCs w:val="24"/>
        </w:rPr>
      </w:pPr>
    </w:p>
    <w:p w:rsidR="00583384" w:rsidRPr="00583384" w:rsidRDefault="00583384" w:rsidP="006474C1">
      <w:pPr>
        <w:spacing w:line="240" w:lineRule="auto"/>
        <w:jc w:val="both"/>
        <w:rPr>
          <w:sz w:val="24"/>
          <w:szCs w:val="24"/>
        </w:rPr>
      </w:pPr>
      <w:r>
        <w:rPr>
          <w:sz w:val="24"/>
          <w:szCs w:val="24"/>
        </w:rPr>
        <w:t xml:space="preserve">Wartym podkreślenia jest fakt, że Rząd RP wdraża konkretne działania ukierunkowane na wykorzystanie </w:t>
      </w:r>
      <w:r w:rsidRPr="00583384">
        <w:rPr>
          <w:sz w:val="24"/>
          <w:szCs w:val="24"/>
        </w:rPr>
        <w:t>potencjał</w:t>
      </w:r>
      <w:r w:rsidR="00CA6345">
        <w:rPr>
          <w:sz w:val="24"/>
          <w:szCs w:val="24"/>
        </w:rPr>
        <w:t>u</w:t>
      </w:r>
      <w:r w:rsidRPr="00583384">
        <w:rPr>
          <w:sz w:val="24"/>
          <w:szCs w:val="24"/>
        </w:rPr>
        <w:t xml:space="preserve"> kobiet</w:t>
      </w:r>
      <w:r>
        <w:rPr>
          <w:sz w:val="24"/>
          <w:szCs w:val="24"/>
        </w:rPr>
        <w:t xml:space="preserve"> w nauce. </w:t>
      </w:r>
      <w:r w:rsidR="006474C1">
        <w:rPr>
          <w:sz w:val="24"/>
          <w:szCs w:val="24"/>
        </w:rPr>
        <w:t>Zapisy ustawow</w:t>
      </w:r>
      <w:r w:rsidRPr="00583384">
        <w:rPr>
          <w:sz w:val="24"/>
          <w:szCs w:val="24"/>
        </w:rPr>
        <w:t>e zapewniają kobietom reprezentację w gremiach decydujących o sprawach nauki. Polska Komisja Akredytacyjna oraz Centralna Komisja ds. Stopni i Tytułów zgodnie z ustawą muszą się kierować „zasadą rzetelności, bezstronności i przejrzystości realizowanych działań oraz dążeniem do wyrównywania udziału kobiet i mężczyzn w swoich pracach”. Kobiety mają też zapewniony co najmniej 30-procentowy udział w składzie Polskiej Komisji Akredytacyjnej.</w:t>
      </w:r>
      <w:r w:rsidRPr="006474C1">
        <w:rPr>
          <w:rFonts w:hint="eastAsia"/>
          <w:sz w:val="24"/>
          <w:szCs w:val="24"/>
        </w:rPr>
        <w:t> </w:t>
      </w:r>
      <w:r w:rsidR="006474C1" w:rsidRPr="006474C1">
        <w:rPr>
          <w:sz w:val="24"/>
          <w:szCs w:val="24"/>
        </w:rPr>
        <w:t xml:space="preserve"> </w:t>
      </w:r>
      <w:r w:rsidR="006474C1">
        <w:rPr>
          <w:sz w:val="24"/>
          <w:szCs w:val="24"/>
        </w:rPr>
        <w:t>Ponadto, w</w:t>
      </w:r>
      <w:r w:rsidR="006474C1" w:rsidRPr="002940BD">
        <w:rPr>
          <w:sz w:val="24"/>
          <w:szCs w:val="24"/>
        </w:rPr>
        <w:t xml:space="preserve"> dokumencie </w:t>
      </w:r>
      <w:r w:rsidR="006474C1">
        <w:rPr>
          <w:sz w:val="24"/>
          <w:szCs w:val="24"/>
        </w:rPr>
        <w:t>„</w:t>
      </w:r>
      <w:r w:rsidR="006474C1" w:rsidRPr="002940BD">
        <w:rPr>
          <w:sz w:val="24"/>
          <w:szCs w:val="24"/>
        </w:rPr>
        <w:t>Strategia Rozwoju Nauki w Polsce do 2015 r.</w:t>
      </w:r>
      <w:r w:rsidR="006474C1">
        <w:rPr>
          <w:sz w:val="24"/>
          <w:szCs w:val="24"/>
        </w:rPr>
        <w:t>”</w:t>
      </w:r>
      <w:r w:rsidR="006474C1" w:rsidRPr="002940BD">
        <w:rPr>
          <w:sz w:val="24"/>
          <w:szCs w:val="24"/>
        </w:rPr>
        <w:t xml:space="preserve"> podkreślona została konieczność wspierania karier naukowych kobiet zatrudnionych w obszarze B+R.</w:t>
      </w:r>
      <w:r w:rsidR="006474C1">
        <w:rPr>
          <w:sz w:val="24"/>
          <w:szCs w:val="24"/>
        </w:rPr>
        <w:t xml:space="preserve"> </w:t>
      </w:r>
    </w:p>
    <w:p w:rsidR="006474C1" w:rsidRDefault="006474C1" w:rsidP="0054509D">
      <w:pPr>
        <w:spacing w:after="0" w:line="240" w:lineRule="auto"/>
        <w:jc w:val="both"/>
        <w:rPr>
          <w:sz w:val="24"/>
          <w:szCs w:val="24"/>
        </w:rPr>
      </w:pPr>
      <w:r>
        <w:rPr>
          <w:sz w:val="24"/>
          <w:szCs w:val="24"/>
        </w:rPr>
        <w:t>Rząd RP zwraca także uwagę na inne przedsięwzięcia które wspierają naukowców</w:t>
      </w:r>
      <w:r w:rsidRPr="006474C1">
        <w:rPr>
          <w:sz w:val="24"/>
          <w:szCs w:val="24"/>
        </w:rPr>
        <w:t xml:space="preserve"> na wszystkich etap</w:t>
      </w:r>
      <w:r>
        <w:rPr>
          <w:sz w:val="24"/>
          <w:szCs w:val="24"/>
        </w:rPr>
        <w:t xml:space="preserve">ach edukacji i kariery naukowej, np. w ramach programu Pomost </w:t>
      </w:r>
      <w:r w:rsidRPr="006474C1">
        <w:rPr>
          <w:sz w:val="24"/>
          <w:szCs w:val="24"/>
        </w:rPr>
        <w:t>przyznawane są granty dla rodziców ułatwiające powrót do pracy naukowej</w:t>
      </w:r>
      <w:r w:rsidR="00CA6345">
        <w:rPr>
          <w:sz w:val="24"/>
          <w:szCs w:val="24"/>
        </w:rPr>
        <w:t xml:space="preserve">. </w:t>
      </w:r>
      <w:r>
        <w:rPr>
          <w:sz w:val="24"/>
          <w:szCs w:val="24"/>
        </w:rPr>
        <w:t xml:space="preserve"> </w:t>
      </w:r>
      <w:r w:rsidR="00CA6345">
        <w:rPr>
          <w:sz w:val="24"/>
          <w:szCs w:val="24"/>
        </w:rPr>
        <w:t>Minister Nauki i Szkolnictwa Wyższego jest także współorganizatorem</w:t>
      </w:r>
      <w:r>
        <w:rPr>
          <w:sz w:val="24"/>
          <w:szCs w:val="24"/>
        </w:rPr>
        <w:t xml:space="preserve"> konkurs</w:t>
      </w:r>
      <w:r w:rsidR="00CA6345">
        <w:rPr>
          <w:sz w:val="24"/>
          <w:szCs w:val="24"/>
        </w:rPr>
        <w:t>u</w:t>
      </w:r>
      <w:r>
        <w:rPr>
          <w:sz w:val="24"/>
          <w:szCs w:val="24"/>
        </w:rPr>
        <w:t xml:space="preserve"> „</w:t>
      </w:r>
      <w:r w:rsidRPr="006474C1">
        <w:rPr>
          <w:sz w:val="24"/>
          <w:szCs w:val="24"/>
        </w:rPr>
        <w:t>Dziewczyny Przyszłości. Śladami Marii Skłodowskiej-Curie”</w:t>
      </w:r>
      <w:r w:rsidR="0054509D">
        <w:rPr>
          <w:sz w:val="24"/>
          <w:szCs w:val="24"/>
        </w:rPr>
        <w:t>, którego celem jest wsparcie studentek kierunków ścisłych,</w:t>
      </w:r>
      <w:r w:rsidR="00007B06">
        <w:rPr>
          <w:sz w:val="24"/>
          <w:szCs w:val="24"/>
        </w:rPr>
        <w:t xml:space="preserve"> </w:t>
      </w:r>
      <w:r w:rsidR="0054509D" w:rsidRPr="0054509D">
        <w:rPr>
          <w:sz w:val="24"/>
          <w:szCs w:val="24"/>
        </w:rPr>
        <w:t>technicznyc</w:t>
      </w:r>
      <w:r w:rsidR="00CA6345">
        <w:rPr>
          <w:sz w:val="24"/>
          <w:szCs w:val="24"/>
        </w:rPr>
        <w:t xml:space="preserve">h, przyrodniczych i medycznych </w:t>
      </w:r>
      <w:r w:rsidR="0054509D">
        <w:rPr>
          <w:sz w:val="24"/>
          <w:szCs w:val="24"/>
        </w:rPr>
        <w:t>prowadzą</w:t>
      </w:r>
      <w:r w:rsidR="00CA6345">
        <w:rPr>
          <w:sz w:val="24"/>
          <w:szCs w:val="24"/>
        </w:rPr>
        <w:t>cych</w:t>
      </w:r>
      <w:r w:rsidR="0054509D">
        <w:rPr>
          <w:sz w:val="24"/>
          <w:szCs w:val="24"/>
        </w:rPr>
        <w:t xml:space="preserve"> samodzielne badania naukowe lub angaż</w:t>
      </w:r>
      <w:r w:rsidR="0054509D" w:rsidRPr="0054509D">
        <w:rPr>
          <w:sz w:val="24"/>
          <w:szCs w:val="24"/>
        </w:rPr>
        <w:t>ują</w:t>
      </w:r>
      <w:r w:rsidR="00D160E5">
        <w:rPr>
          <w:sz w:val="24"/>
          <w:szCs w:val="24"/>
        </w:rPr>
        <w:t>cych</w:t>
      </w:r>
      <w:r w:rsidR="0054509D" w:rsidRPr="0054509D">
        <w:rPr>
          <w:sz w:val="24"/>
          <w:szCs w:val="24"/>
        </w:rPr>
        <w:t xml:space="preserve"> się w projekty badawcze.</w:t>
      </w:r>
    </w:p>
    <w:p w:rsidR="006474C1" w:rsidRDefault="006474C1" w:rsidP="002940BD">
      <w:pPr>
        <w:spacing w:after="0" w:line="240" w:lineRule="auto"/>
        <w:jc w:val="both"/>
        <w:rPr>
          <w:sz w:val="24"/>
          <w:szCs w:val="24"/>
        </w:rPr>
      </w:pPr>
    </w:p>
    <w:p w:rsidR="002940BD" w:rsidRPr="002940BD" w:rsidRDefault="002940BD" w:rsidP="002940BD">
      <w:pPr>
        <w:spacing w:after="0" w:line="240" w:lineRule="auto"/>
        <w:jc w:val="both"/>
        <w:rPr>
          <w:sz w:val="24"/>
          <w:szCs w:val="24"/>
        </w:rPr>
      </w:pPr>
      <w:r w:rsidRPr="002940BD">
        <w:rPr>
          <w:sz w:val="24"/>
          <w:szCs w:val="24"/>
        </w:rPr>
        <w:lastRenderedPageBreak/>
        <w:t>Ponadto</w:t>
      </w:r>
      <w:r w:rsidR="007B09A6">
        <w:rPr>
          <w:sz w:val="24"/>
          <w:szCs w:val="24"/>
        </w:rPr>
        <w:t>,</w:t>
      </w:r>
      <w:r w:rsidRPr="002940BD">
        <w:rPr>
          <w:sz w:val="24"/>
          <w:szCs w:val="24"/>
        </w:rPr>
        <w:t xml:space="preserve"> w życie weszło poprawione rozporządzenie regulujące </w:t>
      </w:r>
      <w:r w:rsidR="004A447C">
        <w:rPr>
          <w:sz w:val="24"/>
          <w:szCs w:val="24"/>
        </w:rPr>
        <w:t>zasady przyznawania stypendium M</w:t>
      </w:r>
      <w:r w:rsidRPr="002940BD">
        <w:rPr>
          <w:sz w:val="24"/>
          <w:szCs w:val="24"/>
        </w:rPr>
        <w:t>inistra za osiągnięcia w nauce oraz za wybitne osiągnięcia sportowe. Dzięki zawartym w nim regulacjom okres urlopu macierzyńskiego i wychowawczego nie przekreśla szansy kobiet naukowców na uzyskanie grantu badawczego, grantu naukowego czy stypendium. Nowe prawo umożliwia zawieszenie biegu terminu i jego wznowienie po powrocie</w:t>
      </w:r>
      <w:r w:rsidR="007B09A6">
        <w:rPr>
          <w:sz w:val="24"/>
          <w:szCs w:val="24"/>
        </w:rPr>
        <w:t xml:space="preserve"> do pełnej aktywności zawodowej</w:t>
      </w:r>
      <w:r w:rsidRPr="002940BD">
        <w:rPr>
          <w:sz w:val="24"/>
          <w:szCs w:val="24"/>
        </w:rPr>
        <w:t>.</w:t>
      </w:r>
    </w:p>
    <w:p w:rsidR="002940BD" w:rsidRPr="002940BD" w:rsidRDefault="002940BD" w:rsidP="002940BD">
      <w:pPr>
        <w:spacing w:after="0" w:line="240" w:lineRule="auto"/>
        <w:jc w:val="both"/>
        <w:rPr>
          <w:sz w:val="24"/>
          <w:szCs w:val="24"/>
        </w:rPr>
      </w:pPr>
    </w:p>
    <w:p w:rsidR="002940BD" w:rsidRPr="002940BD" w:rsidRDefault="007B09A6" w:rsidP="002940BD">
      <w:pPr>
        <w:spacing w:after="0" w:line="240" w:lineRule="auto"/>
        <w:jc w:val="both"/>
        <w:rPr>
          <w:sz w:val="24"/>
          <w:szCs w:val="24"/>
        </w:rPr>
      </w:pPr>
      <w:r>
        <w:rPr>
          <w:sz w:val="24"/>
          <w:szCs w:val="24"/>
        </w:rPr>
        <w:t>Rząd RP</w:t>
      </w:r>
      <w:r w:rsidR="002940BD" w:rsidRPr="002940BD">
        <w:rPr>
          <w:sz w:val="24"/>
          <w:szCs w:val="24"/>
        </w:rPr>
        <w:t xml:space="preserve"> wspiera również osiągnięcie celu, w którym 40% członków komitetów zaangażowanych w rekrutację, tworzenie i ewaluację programów badawczych stanowić będą przedstawiciele niedoreprezentowanej płci.</w:t>
      </w:r>
    </w:p>
    <w:p w:rsidR="002940BD" w:rsidRPr="002940BD" w:rsidRDefault="002940BD" w:rsidP="002940BD">
      <w:pPr>
        <w:spacing w:after="0" w:line="240" w:lineRule="auto"/>
        <w:jc w:val="both"/>
        <w:rPr>
          <w:sz w:val="24"/>
          <w:szCs w:val="24"/>
        </w:rPr>
      </w:pPr>
    </w:p>
    <w:p w:rsidR="005D5DFE" w:rsidRDefault="004A447C" w:rsidP="005D5DFE">
      <w:pPr>
        <w:spacing w:after="0" w:line="240" w:lineRule="auto"/>
        <w:jc w:val="both"/>
        <w:rPr>
          <w:sz w:val="24"/>
          <w:szCs w:val="24"/>
        </w:rPr>
      </w:pPr>
      <w:r>
        <w:rPr>
          <w:sz w:val="24"/>
          <w:szCs w:val="24"/>
        </w:rPr>
        <w:t>Rząd RP</w:t>
      </w:r>
      <w:r w:rsidR="002940BD" w:rsidRPr="002940BD">
        <w:rPr>
          <w:sz w:val="24"/>
          <w:szCs w:val="24"/>
        </w:rPr>
        <w:t xml:space="preserve"> popiera wszelkie działania podmiotów aktywnie działających w obszarze B+R mające na celu wdrażanie zmian instytucjonalnych związanych z zarządzaniem zasobami ludzkimi, finansowaniem, procesem decyzyjnym i programami badawczymi poprzez Plany</w:t>
      </w:r>
      <w:r w:rsidR="001D1AF7">
        <w:rPr>
          <w:sz w:val="24"/>
          <w:szCs w:val="24"/>
        </w:rPr>
        <w:t xml:space="preserve"> </w:t>
      </w:r>
      <w:r w:rsidR="005D5DFE">
        <w:rPr>
          <w:sz w:val="24"/>
          <w:szCs w:val="24"/>
        </w:rPr>
        <w:t>na rzecz</w:t>
      </w:r>
      <w:r w:rsidR="001D1AF7">
        <w:rPr>
          <w:sz w:val="24"/>
          <w:szCs w:val="24"/>
        </w:rPr>
        <w:t xml:space="preserve"> równości płci (</w:t>
      </w:r>
      <w:r w:rsidR="001D1AF7" w:rsidRPr="004A447C">
        <w:rPr>
          <w:i/>
          <w:sz w:val="24"/>
          <w:szCs w:val="24"/>
        </w:rPr>
        <w:t>Gender Equal</w:t>
      </w:r>
      <w:r w:rsidR="002940BD" w:rsidRPr="004A447C">
        <w:rPr>
          <w:i/>
          <w:sz w:val="24"/>
          <w:szCs w:val="24"/>
        </w:rPr>
        <w:t>ity Plans</w:t>
      </w:r>
      <w:r w:rsidR="002940BD" w:rsidRPr="002940BD">
        <w:rPr>
          <w:sz w:val="24"/>
          <w:szCs w:val="24"/>
        </w:rPr>
        <w:t>).</w:t>
      </w:r>
      <w:r w:rsidR="005D5DFE">
        <w:rPr>
          <w:sz w:val="24"/>
          <w:szCs w:val="24"/>
        </w:rPr>
        <w:t xml:space="preserve"> </w:t>
      </w:r>
      <w:r w:rsidR="005D5DFE" w:rsidRPr="005D5DFE">
        <w:rPr>
          <w:sz w:val="24"/>
          <w:szCs w:val="24"/>
        </w:rPr>
        <w:t>Zgodnie z Komunikatem mają one służyć:</w:t>
      </w:r>
    </w:p>
    <w:p w:rsidR="005D5DFE" w:rsidRDefault="005D5DFE" w:rsidP="005D5DFE">
      <w:pPr>
        <w:pStyle w:val="Akapitzlist"/>
        <w:numPr>
          <w:ilvl w:val="0"/>
          <w:numId w:val="6"/>
        </w:numPr>
        <w:spacing w:after="0" w:line="240" w:lineRule="auto"/>
        <w:jc w:val="both"/>
        <w:rPr>
          <w:sz w:val="24"/>
          <w:szCs w:val="24"/>
        </w:rPr>
      </w:pPr>
      <w:r w:rsidRPr="005D5DFE">
        <w:rPr>
          <w:sz w:val="24"/>
          <w:szCs w:val="24"/>
        </w:rPr>
        <w:t xml:space="preserve">Przeprowadzeniu oceny </w:t>
      </w:r>
      <w:r>
        <w:rPr>
          <w:sz w:val="24"/>
          <w:szCs w:val="24"/>
        </w:rPr>
        <w:t>skutków</w:t>
      </w:r>
      <w:r w:rsidR="00B51E08">
        <w:rPr>
          <w:sz w:val="24"/>
          <w:szCs w:val="24"/>
        </w:rPr>
        <w:t>/</w:t>
      </w:r>
      <w:r>
        <w:rPr>
          <w:sz w:val="24"/>
          <w:szCs w:val="24"/>
        </w:rPr>
        <w:t>audytów</w:t>
      </w:r>
      <w:r w:rsidRPr="005D5DFE">
        <w:rPr>
          <w:sz w:val="24"/>
          <w:szCs w:val="24"/>
        </w:rPr>
        <w:t xml:space="preserve"> procedur i praktyk w celu zidentyfikowania nierównego traktowania ze względu na płeć</w:t>
      </w:r>
      <w:r>
        <w:rPr>
          <w:sz w:val="24"/>
          <w:szCs w:val="24"/>
        </w:rPr>
        <w:t>;</w:t>
      </w:r>
    </w:p>
    <w:p w:rsidR="005D5DFE" w:rsidRDefault="005D5DFE" w:rsidP="005D5DFE">
      <w:pPr>
        <w:pStyle w:val="Akapitzlist"/>
        <w:numPr>
          <w:ilvl w:val="0"/>
          <w:numId w:val="6"/>
        </w:numPr>
        <w:spacing w:after="0" w:line="240" w:lineRule="auto"/>
        <w:jc w:val="both"/>
        <w:rPr>
          <w:sz w:val="24"/>
          <w:szCs w:val="24"/>
        </w:rPr>
      </w:pPr>
      <w:r w:rsidRPr="005D5DFE">
        <w:rPr>
          <w:sz w:val="24"/>
          <w:szCs w:val="24"/>
        </w:rPr>
        <w:t xml:space="preserve">Wdrażaniu innowacyjnych strategii w celu skorygowania </w:t>
      </w:r>
      <w:r>
        <w:rPr>
          <w:sz w:val="24"/>
          <w:szCs w:val="24"/>
        </w:rPr>
        <w:t>wszelkich uprzedzeń;</w:t>
      </w:r>
    </w:p>
    <w:p w:rsidR="002940BD" w:rsidRPr="005D5DFE" w:rsidRDefault="005D5DFE" w:rsidP="005D5DFE">
      <w:pPr>
        <w:pStyle w:val="Akapitzlist"/>
        <w:numPr>
          <w:ilvl w:val="0"/>
          <w:numId w:val="6"/>
        </w:numPr>
        <w:spacing w:after="0" w:line="240" w:lineRule="auto"/>
        <w:jc w:val="both"/>
        <w:rPr>
          <w:sz w:val="24"/>
          <w:szCs w:val="24"/>
        </w:rPr>
      </w:pPr>
      <w:r w:rsidRPr="005D5DFE">
        <w:rPr>
          <w:sz w:val="24"/>
          <w:szCs w:val="24"/>
        </w:rPr>
        <w:t>Określeniu celów i monitorowaniu postępów poprzez wskaźniki</w:t>
      </w:r>
      <w:r>
        <w:rPr>
          <w:sz w:val="24"/>
          <w:szCs w:val="24"/>
        </w:rPr>
        <w:t>.</w:t>
      </w:r>
    </w:p>
    <w:p w:rsidR="002940BD" w:rsidRPr="002940BD" w:rsidRDefault="002940BD" w:rsidP="002940BD">
      <w:pPr>
        <w:spacing w:after="0" w:line="240" w:lineRule="auto"/>
        <w:jc w:val="both"/>
        <w:rPr>
          <w:sz w:val="24"/>
          <w:szCs w:val="24"/>
        </w:rPr>
      </w:pPr>
    </w:p>
    <w:p w:rsidR="007D120D" w:rsidRPr="007D120D" w:rsidRDefault="002940BD" w:rsidP="002940BD">
      <w:pPr>
        <w:spacing w:after="0" w:line="240" w:lineRule="auto"/>
        <w:jc w:val="both"/>
        <w:rPr>
          <w:sz w:val="24"/>
          <w:szCs w:val="24"/>
        </w:rPr>
      </w:pPr>
      <w:r w:rsidRPr="002940BD">
        <w:rPr>
          <w:sz w:val="24"/>
          <w:szCs w:val="24"/>
        </w:rPr>
        <w:t>Ponadto</w:t>
      </w:r>
      <w:r w:rsidR="004A447C">
        <w:rPr>
          <w:sz w:val="24"/>
          <w:szCs w:val="24"/>
        </w:rPr>
        <w:t xml:space="preserve">, Rząd RP </w:t>
      </w:r>
      <w:r w:rsidRPr="002940BD">
        <w:rPr>
          <w:sz w:val="24"/>
          <w:szCs w:val="24"/>
        </w:rPr>
        <w:t xml:space="preserve">wyraża uznanie dla </w:t>
      </w:r>
      <w:r w:rsidR="004A447C">
        <w:rPr>
          <w:sz w:val="24"/>
          <w:szCs w:val="24"/>
        </w:rPr>
        <w:t>dążenia do</w:t>
      </w:r>
      <w:r w:rsidRPr="002940BD">
        <w:rPr>
          <w:sz w:val="24"/>
          <w:szCs w:val="24"/>
        </w:rPr>
        <w:t xml:space="preserve"> implementacji aspektów związanych z równością płci do </w:t>
      </w:r>
      <w:r w:rsidR="004A447C">
        <w:rPr>
          <w:sz w:val="24"/>
          <w:szCs w:val="24"/>
        </w:rPr>
        <w:t xml:space="preserve">treści </w:t>
      </w:r>
      <w:r w:rsidRPr="002940BD">
        <w:rPr>
          <w:sz w:val="24"/>
          <w:szCs w:val="24"/>
        </w:rPr>
        <w:t xml:space="preserve">projektów realizowanych w ramach </w:t>
      </w:r>
      <w:r w:rsidR="004A447C">
        <w:rPr>
          <w:sz w:val="24"/>
          <w:szCs w:val="24"/>
        </w:rPr>
        <w:t xml:space="preserve">przyszłego </w:t>
      </w:r>
      <w:r w:rsidRPr="002940BD">
        <w:rPr>
          <w:sz w:val="24"/>
          <w:szCs w:val="24"/>
        </w:rPr>
        <w:t>programu</w:t>
      </w:r>
      <w:r w:rsidR="004A447C">
        <w:rPr>
          <w:sz w:val="24"/>
          <w:szCs w:val="24"/>
        </w:rPr>
        <w:t xml:space="preserve"> ramowego w zakresie badań naukowych i innowacji</w:t>
      </w:r>
      <w:r w:rsidRPr="002940BD">
        <w:rPr>
          <w:sz w:val="24"/>
          <w:szCs w:val="24"/>
        </w:rPr>
        <w:t xml:space="preserve"> </w:t>
      </w:r>
      <w:r w:rsidR="004A447C">
        <w:rPr>
          <w:sz w:val="24"/>
          <w:szCs w:val="24"/>
        </w:rPr>
        <w:t>„</w:t>
      </w:r>
      <w:r w:rsidRPr="002940BD">
        <w:rPr>
          <w:sz w:val="24"/>
          <w:szCs w:val="24"/>
        </w:rPr>
        <w:t>Horyzont 2020</w:t>
      </w:r>
      <w:r w:rsidR="004A447C">
        <w:rPr>
          <w:sz w:val="24"/>
          <w:szCs w:val="24"/>
        </w:rPr>
        <w:t>”</w:t>
      </w:r>
      <w:r w:rsidRPr="002940BD">
        <w:rPr>
          <w:sz w:val="24"/>
          <w:szCs w:val="24"/>
        </w:rPr>
        <w:t xml:space="preserve">. </w:t>
      </w:r>
      <w:r w:rsidR="004A447C">
        <w:rPr>
          <w:sz w:val="24"/>
          <w:szCs w:val="24"/>
        </w:rPr>
        <w:t>Rząd RP</w:t>
      </w:r>
      <w:r w:rsidRPr="002940BD">
        <w:rPr>
          <w:sz w:val="24"/>
          <w:szCs w:val="24"/>
        </w:rPr>
        <w:t xml:space="preserve"> z dużą nadzieją oczekuje również </w:t>
      </w:r>
      <w:r w:rsidR="004A447C">
        <w:rPr>
          <w:sz w:val="24"/>
          <w:szCs w:val="24"/>
        </w:rPr>
        <w:t>na zalecenia</w:t>
      </w:r>
      <w:r w:rsidRPr="002940BD">
        <w:rPr>
          <w:sz w:val="24"/>
          <w:szCs w:val="24"/>
        </w:rPr>
        <w:t xml:space="preserve"> KE dla </w:t>
      </w:r>
      <w:r w:rsidR="00C06248">
        <w:rPr>
          <w:sz w:val="24"/>
          <w:szCs w:val="24"/>
        </w:rPr>
        <w:t xml:space="preserve">państw </w:t>
      </w:r>
      <w:r w:rsidR="00B76C3D">
        <w:rPr>
          <w:sz w:val="24"/>
          <w:szCs w:val="24"/>
        </w:rPr>
        <w:t>członkowskich</w:t>
      </w:r>
      <w:r w:rsidRPr="002940BD">
        <w:rPr>
          <w:sz w:val="24"/>
          <w:szCs w:val="24"/>
        </w:rPr>
        <w:t xml:space="preserve"> dot. promowania równości płci na uniwersytetach i w instytutach badawczych.</w:t>
      </w:r>
    </w:p>
    <w:p w:rsidR="007D120D" w:rsidRPr="007D120D" w:rsidRDefault="007D120D" w:rsidP="00277354">
      <w:pPr>
        <w:spacing w:after="0" w:line="240" w:lineRule="auto"/>
        <w:jc w:val="both"/>
        <w:rPr>
          <w:sz w:val="24"/>
          <w:szCs w:val="24"/>
        </w:rPr>
      </w:pPr>
    </w:p>
    <w:p w:rsidR="005E2AE5" w:rsidRDefault="00277354" w:rsidP="005E2AE5">
      <w:pPr>
        <w:spacing w:after="0" w:line="240" w:lineRule="auto"/>
        <w:jc w:val="both"/>
        <w:rPr>
          <w:b/>
          <w:sz w:val="24"/>
          <w:szCs w:val="24"/>
        </w:rPr>
      </w:pPr>
      <w:r>
        <w:rPr>
          <w:b/>
          <w:sz w:val="24"/>
          <w:szCs w:val="24"/>
        </w:rPr>
        <w:t xml:space="preserve">5. </w:t>
      </w:r>
      <w:r w:rsidR="00865A78" w:rsidRPr="00865A78">
        <w:rPr>
          <w:b/>
          <w:sz w:val="24"/>
          <w:szCs w:val="24"/>
        </w:rPr>
        <w:t>Optymalizacja przepływu wiedzy naukowej, dostępu do niej i jej przekazywania, w tym za pośrednictwem cyfrowej ERA</w:t>
      </w:r>
      <w:r w:rsidR="00865A78">
        <w:rPr>
          <w:b/>
          <w:sz w:val="24"/>
          <w:szCs w:val="24"/>
        </w:rPr>
        <w:t>.</w:t>
      </w:r>
    </w:p>
    <w:p w:rsidR="005E2AE5" w:rsidRDefault="005E2AE5" w:rsidP="005E2AE5">
      <w:pPr>
        <w:spacing w:after="0" w:line="240" w:lineRule="auto"/>
        <w:jc w:val="both"/>
        <w:rPr>
          <w:b/>
          <w:sz w:val="24"/>
          <w:szCs w:val="24"/>
        </w:rPr>
      </w:pPr>
    </w:p>
    <w:p w:rsidR="0090464C" w:rsidRDefault="005E2AE5" w:rsidP="00024746">
      <w:pPr>
        <w:spacing w:after="0" w:line="240" w:lineRule="auto"/>
        <w:jc w:val="both"/>
        <w:rPr>
          <w:sz w:val="24"/>
          <w:szCs w:val="24"/>
        </w:rPr>
      </w:pPr>
      <w:r>
        <w:rPr>
          <w:sz w:val="24"/>
          <w:szCs w:val="24"/>
        </w:rPr>
        <w:t>Rząd RP popiera działania na rzecz rozwiązań regulujących</w:t>
      </w:r>
      <w:r w:rsidRPr="005E2AE5">
        <w:rPr>
          <w:sz w:val="24"/>
          <w:szCs w:val="24"/>
        </w:rPr>
        <w:t xml:space="preserve"> zasady szerszego dostępu i ponownego wykorzystania zasobów wiedzy nauki, mając jednocześnie na uwadze konieczność odpowiedniego zabezpieczenia ochrony praw autorskich i praw własności przemysłowej, zwłaszcza w kontekście komercjalizacji wyników badań</w:t>
      </w:r>
      <w:r>
        <w:rPr>
          <w:sz w:val="24"/>
          <w:szCs w:val="24"/>
        </w:rPr>
        <w:t xml:space="preserve">. </w:t>
      </w:r>
      <w:r w:rsidRPr="00024746">
        <w:rPr>
          <w:sz w:val="24"/>
          <w:szCs w:val="24"/>
        </w:rPr>
        <w:t>Rząd RP ponawia wyrażone w stanowisku wobec programu „Horyzont 2020” stanowisko, iż otwarty dostęp do publikacji badawczych, a ponadto umożliwienie eksperymentów z otwartym dostępem do innych wyników, to nowatorskie rozwiązania, które mają szansę, w opinii Rządu RP, stać się akceleratorem w poszukiwaniach badawczych.</w:t>
      </w:r>
      <w:r w:rsidR="00A27C43">
        <w:rPr>
          <w:sz w:val="24"/>
          <w:szCs w:val="24"/>
        </w:rPr>
        <w:t xml:space="preserve"> Rząd RP uważa za istotne</w:t>
      </w:r>
      <w:r w:rsidR="00A27C43" w:rsidRPr="00A27C43">
        <w:rPr>
          <w:sz w:val="24"/>
          <w:szCs w:val="24"/>
        </w:rPr>
        <w:t xml:space="preserve"> nałożenie na uczestników programu </w:t>
      </w:r>
      <w:r w:rsidR="00A27C43">
        <w:rPr>
          <w:sz w:val="24"/>
          <w:szCs w:val="24"/>
        </w:rPr>
        <w:t xml:space="preserve">„Horyzont 2020” </w:t>
      </w:r>
      <w:r w:rsidR="00A27C43" w:rsidRPr="00A27C43">
        <w:rPr>
          <w:sz w:val="24"/>
          <w:szCs w:val="24"/>
        </w:rPr>
        <w:t>obowiązku prowadzenia działań w zakresie wykorzystania i upowszechniania wyników. Jednocześnie wprowadzenie odstępstw w upublicznianiu wyników, dla których uzasadnieniem mogłyby być zasady bezpieczeństwa lub uzasadnione interesy handlowe, to właściwe rozwiązania oczekiwane zwłaszcza przez sektor prywatny. Zachowanie prawa dostępu do wszystkich wyników uczestnika, który otrzymał dofinansowanie ze środków unijnych, przez instytucje i organy UE jest rozwiąz</w:t>
      </w:r>
      <w:r w:rsidR="0090464C">
        <w:rPr>
          <w:sz w:val="24"/>
          <w:szCs w:val="24"/>
        </w:rPr>
        <w:t>aniem niezbędnym i uzasadniony</w:t>
      </w:r>
      <w:r w:rsidR="00C15FC8">
        <w:rPr>
          <w:sz w:val="24"/>
          <w:szCs w:val="24"/>
        </w:rPr>
        <w:t>m</w:t>
      </w:r>
      <w:r w:rsidR="0090464C">
        <w:rPr>
          <w:sz w:val="24"/>
          <w:szCs w:val="24"/>
        </w:rPr>
        <w:t>.</w:t>
      </w:r>
    </w:p>
    <w:p w:rsidR="00FE65F3" w:rsidRDefault="00FE65F3" w:rsidP="00024746">
      <w:pPr>
        <w:spacing w:after="0" w:line="240" w:lineRule="auto"/>
        <w:jc w:val="both"/>
        <w:rPr>
          <w:sz w:val="24"/>
          <w:szCs w:val="24"/>
        </w:rPr>
      </w:pPr>
    </w:p>
    <w:p w:rsidR="0090464C" w:rsidRDefault="0090464C" w:rsidP="00024746">
      <w:pPr>
        <w:spacing w:after="0" w:line="240" w:lineRule="auto"/>
        <w:jc w:val="both"/>
        <w:rPr>
          <w:sz w:val="24"/>
          <w:szCs w:val="24"/>
        </w:rPr>
      </w:pPr>
      <w:r>
        <w:rPr>
          <w:sz w:val="24"/>
          <w:szCs w:val="24"/>
        </w:rPr>
        <w:t>Rząd RP popiera działania ukierunkowane na integrację trójkąta wiedzy łączącego badani</w:t>
      </w:r>
      <w:r w:rsidR="00EB1C8A">
        <w:rPr>
          <w:sz w:val="24"/>
          <w:szCs w:val="24"/>
        </w:rPr>
        <w:t>a</w:t>
      </w:r>
      <w:r>
        <w:rPr>
          <w:sz w:val="24"/>
          <w:szCs w:val="24"/>
        </w:rPr>
        <w:t xml:space="preserve"> naukowe, edukację i innowacje. W tym zakresie, Rząd RP wyraża szczególne wsparcie dla </w:t>
      </w:r>
      <w:r>
        <w:rPr>
          <w:sz w:val="24"/>
          <w:szCs w:val="24"/>
        </w:rPr>
        <w:lastRenderedPageBreak/>
        <w:t>działalności Europejskiego Instytutu Innowacji i Technologii</w:t>
      </w:r>
      <w:r w:rsidR="00C15FC8">
        <w:rPr>
          <w:sz w:val="24"/>
          <w:szCs w:val="24"/>
        </w:rPr>
        <w:t>, w tym dla działań, które pozwolą EIT stać się prekursorem nowych modeli otwartej innowacyjności.</w:t>
      </w:r>
    </w:p>
    <w:p w:rsidR="0090464C" w:rsidRDefault="0090464C" w:rsidP="00024746">
      <w:pPr>
        <w:spacing w:after="0" w:line="240" w:lineRule="auto"/>
        <w:jc w:val="both"/>
        <w:rPr>
          <w:sz w:val="24"/>
          <w:szCs w:val="24"/>
        </w:rPr>
      </w:pPr>
    </w:p>
    <w:p w:rsidR="00FE65F3" w:rsidRPr="00024746" w:rsidRDefault="00F80451" w:rsidP="00024746">
      <w:pPr>
        <w:spacing w:after="0" w:line="240" w:lineRule="auto"/>
        <w:jc w:val="both"/>
        <w:rPr>
          <w:sz w:val="24"/>
          <w:szCs w:val="24"/>
        </w:rPr>
      </w:pPr>
      <w:r>
        <w:rPr>
          <w:sz w:val="24"/>
          <w:szCs w:val="24"/>
        </w:rPr>
        <w:t>Z</w:t>
      </w:r>
      <w:r w:rsidR="00FE65F3">
        <w:rPr>
          <w:sz w:val="24"/>
          <w:szCs w:val="24"/>
        </w:rPr>
        <w:t xml:space="preserve">daniem Rządu RP, </w:t>
      </w:r>
      <w:r>
        <w:rPr>
          <w:sz w:val="24"/>
          <w:szCs w:val="24"/>
        </w:rPr>
        <w:t xml:space="preserve">uregulowanie dostępu do wyników badań naukowych stanowi zatem </w:t>
      </w:r>
      <w:r w:rsidR="00FE65F3">
        <w:rPr>
          <w:sz w:val="24"/>
          <w:szCs w:val="24"/>
        </w:rPr>
        <w:t>niezbędny krok na drodze do urzeczywistnie</w:t>
      </w:r>
      <w:r w:rsidR="00E52A7E">
        <w:rPr>
          <w:sz w:val="24"/>
          <w:szCs w:val="24"/>
        </w:rPr>
        <w:t>nia idei w pełni funkcjonującej Europejskiej Przestrzeni Badawczej</w:t>
      </w:r>
      <w:r w:rsidR="0090464C">
        <w:rPr>
          <w:sz w:val="24"/>
          <w:szCs w:val="24"/>
        </w:rPr>
        <w:t>, także w jej cyfrowym wymiarze</w:t>
      </w:r>
      <w:r w:rsidR="00E52A7E">
        <w:rPr>
          <w:sz w:val="24"/>
          <w:szCs w:val="24"/>
        </w:rPr>
        <w:t>.</w:t>
      </w:r>
    </w:p>
    <w:p w:rsidR="005E2AE5" w:rsidRPr="00024746" w:rsidRDefault="005E2AE5" w:rsidP="00277354">
      <w:pPr>
        <w:spacing w:after="0" w:line="240" w:lineRule="auto"/>
        <w:jc w:val="both"/>
        <w:rPr>
          <w:sz w:val="24"/>
          <w:szCs w:val="24"/>
        </w:rPr>
      </w:pPr>
    </w:p>
    <w:p w:rsidR="00A01E10" w:rsidRPr="00566DB7" w:rsidRDefault="00A01E10" w:rsidP="00277354">
      <w:pPr>
        <w:spacing w:after="0" w:line="240" w:lineRule="auto"/>
        <w:jc w:val="both"/>
        <w:rPr>
          <w:b/>
          <w:sz w:val="24"/>
          <w:szCs w:val="24"/>
        </w:rPr>
      </w:pPr>
    </w:p>
    <w:p w:rsidR="00C13DB3" w:rsidRPr="00CD0965" w:rsidRDefault="00C13DB3" w:rsidP="00C13DB3">
      <w:pPr>
        <w:numPr>
          <w:ilvl w:val="0"/>
          <w:numId w:val="1"/>
        </w:numPr>
        <w:shd w:val="clear" w:color="auto" w:fill="E6E6E6"/>
        <w:spacing w:after="0" w:line="240" w:lineRule="auto"/>
        <w:ind w:left="0" w:firstLine="0"/>
        <w:jc w:val="both"/>
        <w:rPr>
          <w:b/>
          <w:smallCaps/>
          <w:sz w:val="24"/>
          <w:szCs w:val="24"/>
        </w:rPr>
      </w:pPr>
      <w:r w:rsidRPr="00CD0965">
        <w:rPr>
          <w:b/>
          <w:smallCaps/>
          <w:sz w:val="24"/>
          <w:szCs w:val="24"/>
        </w:rPr>
        <w:t xml:space="preserve">Uzasadnienie stanowiska Rządu </w:t>
      </w:r>
    </w:p>
    <w:p w:rsidR="00C13DB3" w:rsidRPr="00CD0965" w:rsidRDefault="00C13DB3" w:rsidP="00C13DB3">
      <w:pPr>
        <w:spacing w:after="0" w:line="240" w:lineRule="auto"/>
        <w:rPr>
          <w:b/>
          <w:sz w:val="24"/>
          <w:szCs w:val="24"/>
        </w:rPr>
      </w:pPr>
    </w:p>
    <w:p w:rsidR="00C22C98" w:rsidRPr="00CD0965" w:rsidRDefault="00C22C98" w:rsidP="00C22C98">
      <w:pPr>
        <w:spacing w:after="0" w:line="240" w:lineRule="auto"/>
        <w:jc w:val="both"/>
        <w:rPr>
          <w:sz w:val="24"/>
          <w:szCs w:val="24"/>
        </w:rPr>
      </w:pPr>
      <w:r w:rsidRPr="00CD0965">
        <w:rPr>
          <w:sz w:val="24"/>
          <w:szCs w:val="24"/>
        </w:rPr>
        <w:t>Rząd RP dostrzega dotychczasowe działania</w:t>
      </w:r>
      <w:r w:rsidR="00535ECA" w:rsidRPr="00CD0965">
        <w:rPr>
          <w:sz w:val="24"/>
          <w:szCs w:val="24"/>
        </w:rPr>
        <w:t xml:space="preserve"> i postępy</w:t>
      </w:r>
      <w:r w:rsidRPr="00CD0965">
        <w:rPr>
          <w:sz w:val="24"/>
          <w:szCs w:val="24"/>
        </w:rPr>
        <w:t xml:space="preserve">, jakie zostały </w:t>
      </w:r>
      <w:r w:rsidR="00535ECA" w:rsidRPr="00CD0965">
        <w:rPr>
          <w:sz w:val="24"/>
          <w:szCs w:val="24"/>
        </w:rPr>
        <w:t>osiągnięte</w:t>
      </w:r>
      <w:r w:rsidRPr="00CD0965">
        <w:rPr>
          <w:sz w:val="24"/>
          <w:szCs w:val="24"/>
        </w:rPr>
        <w:t xml:space="preserve"> od czasu przyjęcia inicjatywy utworzenia Europejskiej Przestrzeni Badawczej na posiedzeniu Rady Europejskiej w Lizbonie w 2000 r. </w:t>
      </w:r>
      <w:r w:rsidR="00747447" w:rsidRPr="00CD0965">
        <w:rPr>
          <w:sz w:val="24"/>
          <w:szCs w:val="24"/>
        </w:rPr>
        <w:t xml:space="preserve">Niepokojem napawa jednak Rząd RP fakt wysoce nierównomiernego rozwoju Europejskiej Przestrzeni </w:t>
      </w:r>
      <w:r w:rsidR="00C9650B" w:rsidRPr="00CD0965">
        <w:rPr>
          <w:sz w:val="24"/>
          <w:szCs w:val="24"/>
        </w:rPr>
        <w:t>Badawczej</w:t>
      </w:r>
      <w:r w:rsidR="00747447" w:rsidRPr="00CD0965">
        <w:rPr>
          <w:sz w:val="24"/>
          <w:szCs w:val="24"/>
        </w:rPr>
        <w:t>. Obecnie</w:t>
      </w:r>
      <w:r w:rsidR="00C9650B" w:rsidRPr="00CD0965">
        <w:rPr>
          <w:sz w:val="24"/>
          <w:szCs w:val="24"/>
        </w:rPr>
        <w:t>,</w:t>
      </w:r>
      <w:r w:rsidR="00747447" w:rsidRPr="00CD0965">
        <w:rPr>
          <w:sz w:val="24"/>
          <w:szCs w:val="24"/>
        </w:rPr>
        <w:t xml:space="preserve"> </w:t>
      </w:r>
      <w:r w:rsidR="00C9650B" w:rsidRPr="00CD0965">
        <w:rPr>
          <w:sz w:val="24"/>
          <w:szCs w:val="24"/>
        </w:rPr>
        <w:t>Europejska Przestrzeń Badawcza</w:t>
      </w:r>
      <w:r w:rsidR="00747447" w:rsidRPr="00CD0965">
        <w:rPr>
          <w:sz w:val="24"/>
          <w:szCs w:val="24"/>
        </w:rPr>
        <w:t xml:space="preserve"> charakteryzuje się bardzo dużym zróżnicowaniem: wiele regionów i państw należy do najbardziej innowacyjnych na świecie, wiele zaś w niewielkim stopniu uczestniczy w rozwijaniu i wzmacnianiu europejskiego potencjału badań, rozwoju i innowacji</w:t>
      </w:r>
      <w:r w:rsidR="003C589D" w:rsidRPr="00CD0965">
        <w:rPr>
          <w:sz w:val="24"/>
          <w:szCs w:val="24"/>
        </w:rPr>
        <w:t xml:space="preserve">, co bardzo wyraźnie podkreślają np. statystyki obrazujące udział </w:t>
      </w:r>
      <w:r w:rsidR="00D745F8" w:rsidRPr="00CD0965">
        <w:rPr>
          <w:sz w:val="24"/>
          <w:szCs w:val="24"/>
        </w:rPr>
        <w:t>podmiotów</w:t>
      </w:r>
      <w:r w:rsidR="003C589D" w:rsidRPr="00CD0965">
        <w:rPr>
          <w:sz w:val="24"/>
          <w:szCs w:val="24"/>
        </w:rPr>
        <w:t xml:space="preserve"> z poszczególnych państw członkowskich w programie ramowym</w:t>
      </w:r>
      <w:r w:rsidR="00094D21" w:rsidRPr="00CD0965">
        <w:rPr>
          <w:sz w:val="24"/>
          <w:szCs w:val="24"/>
        </w:rPr>
        <w:t xml:space="preserve">. Kontynuacja takiego stanu będzie </w:t>
      </w:r>
      <w:r w:rsidR="00747447" w:rsidRPr="00CD0965">
        <w:rPr>
          <w:sz w:val="24"/>
          <w:szCs w:val="24"/>
        </w:rPr>
        <w:t>prowadzi</w:t>
      </w:r>
      <w:r w:rsidR="00094D21" w:rsidRPr="00CD0965">
        <w:rPr>
          <w:sz w:val="24"/>
          <w:szCs w:val="24"/>
        </w:rPr>
        <w:t>ć</w:t>
      </w:r>
      <w:r w:rsidR="00747447" w:rsidRPr="00CD0965">
        <w:rPr>
          <w:sz w:val="24"/>
          <w:szCs w:val="24"/>
        </w:rPr>
        <w:t xml:space="preserve"> do po</w:t>
      </w:r>
      <w:r w:rsidR="00D745F8" w:rsidRPr="00CD0965">
        <w:rPr>
          <w:sz w:val="24"/>
          <w:szCs w:val="24"/>
        </w:rPr>
        <w:t>głębiania się znaczących różnic regionalnych w zakresie badań naukowych i innowacji</w:t>
      </w:r>
      <w:r w:rsidR="00747447" w:rsidRPr="00CD0965">
        <w:rPr>
          <w:sz w:val="24"/>
          <w:szCs w:val="24"/>
        </w:rPr>
        <w:t xml:space="preserve">, co </w:t>
      </w:r>
      <w:r w:rsidR="00C9650B" w:rsidRPr="00CD0965">
        <w:rPr>
          <w:sz w:val="24"/>
          <w:szCs w:val="24"/>
        </w:rPr>
        <w:t>nie sprzyja inteligentnemu i zrównoważonemu rozwojowi</w:t>
      </w:r>
      <w:r w:rsidR="00747447" w:rsidRPr="00CD0965">
        <w:rPr>
          <w:sz w:val="24"/>
          <w:szCs w:val="24"/>
        </w:rPr>
        <w:t xml:space="preserve"> Europy. </w:t>
      </w:r>
      <w:r w:rsidR="00152925" w:rsidRPr="00CD0965">
        <w:rPr>
          <w:sz w:val="24"/>
          <w:szCs w:val="24"/>
        </w:rPr>
        <w:t xml:space="preserve"> Z tego względu</w:t>
      </w:r>
      <w:r w:rsidR="002C3FEF" w:rsidRPr="00CD0965">
        <w:rPr>
          <w:sz w:val="24"/>
          <w:szCs w:val="24"/>
        </w:rPr>
        <w:t>,</w:t>
      </w:r>
      <w:r w:rsidR="00152925" w:rsidRPr="00CD0965">
        <w:rPr>
          <w:sz w:val="24"/>
          <w:szCs w:val="24"/>
        </w:rPr>
        <w:t xml:space="preserve"> Rząd RP uważa za priorytetowe n</w:t>
      </w:r>
      <w:r w:rsidRPr="00CD0965">
        <w:rPr>
          <w:sz w:val="24"/>
          <w:szCs w:val="24"/>
        </w:rPr>
        <w:t xml:space="preserve">adanie impetu działaniom na rzecz budowy </w:t>
      </w:r>
      <w:r w:rsidR="006F4927" w:rsidRPr="00CD0965">
        <w:rPr>
          <w:sz w:val="24"/>
          <w:szCs w:val="24"/>
        </w:rPr>
        <w:t xml:space="preserve">spójnej i </w:t>
      </w:r>
      <w:r w:rsidR="00152925" w:rsidRPr="00CD0965">
        <w:rPr>
          <w:sz w:val="24"/>
          <w:szCs w:val="24"/>
        </w:rPr>
        <w:t xml:space="preserve"> harmonijnie rozwijającej się </w:t>
      </w:r>
      <w:r w:rsidRPr="00CD0965">
        <w:rPr>
          <w:sz w:val="24"/>
          <w:szCs w:val="24"/>
        </w:rPr>
        <w:t>Europejskiej Przestrzeni Badawczej</w:t>
      </w:r>
      <w:r w:rsidR="00094D21" w:rsidRPr="00CD0965">
        <w:rPr>
          <w:sz w:val="24"/>
          <w:szCs w:val="24"/>
        </w:rPr>
        <w:t>, w której potencjał doskonałości badań naukowych i innowacji, jaki jest obecny we wszystkich państwach członkowskich UE, jest w pełni odblokowany i wykorzystywany.</w:t>
      </w:r>
      <w:r w:rsidR="00F90AE1">
        <w:rPr>
          <w:sz w:val="24"/>
          <w:szCs w:val="24"/>
        </w:rPr>
        <w:t xml:space="preserve"> Działania w tym zakresie powinny być podejmowane w ramach wszystkich pięciu priorytetowych dla budowy ERA obszarów.</w:t>
      </w:r>
    </w:p>
    <w:p w:rsidR="00043C7A" w:rsidRPr="00CD0965" w:rsidRDefault="00043C7A" w:rsidP="00C22C98">
      <w:pPr>
        <w:spacing w:after="0" w:line="240" w:lineRule="auto"/>
        <w:jc w:val="both"/>
        <w:rPr>
          <w:sz w:val="24"/>
          <w:szCs w:val="24"/>
        </w:rPr>
      </w:pPr>
    </w:p>
    <w:p w:rsidR="000D1E41" w:rsidRDefault="00043C7A" w:rsidP="00043C7A">
      <w:pPr>
        <w:spacing w:after="0" w:line="240" w:lineRule="auto"/>
        <w:jc w:val="both"/>
        <w:rPr>
          <w:sz w:val="24"/>
          <w:szCs w:val="24"/>
        </w:rPr>
      </w:pPr>
      <w:r w:rsidRPr="00CD0965">
        <w:rPr>
          <w:sz w:val="24"/>
          <w:szCs w:val="24"/>
        </w:rPr>
        <w:t xml:space="preserve">Jednym z instrumentów wsparcia w powyższym zakresie jest koncepcja tzw. inteligentnej specjalizacji </w:t>
      </w:r>
      <w:r w:rsidR="00AB5BBF" w:rsidRPr="00CD0965">
        <w:rPr>
          <w:sz w:val="24"/>
          <w:szCs w:val="24"/>
        </w:rPr>
        <w:t>(</w:t>
      </w:r>
      <w:r w:rsidR="00AB5BBF" w:rsidRPr="00CD0965">
        <w:rPr>
          <w:i/>
          <w:sz w:val="24"/>
          <w:szCs w:val="24"/>
        </w:rPr>
        <w:t>smart specialization</w:t>
      </w:r>
      <w:r w:rsidR="00AB5BBF" w:rsidRPr="00CD0965">
        <w:rPr>
          <w:sz w:val="24"/>
          <w:szCs w:val="24"/>
        </w:rPr>
        <w:t xml:space="preserve">). </w:t>
      </w:r>
      <w:r w:rsidR="00BB0B1C" w:rsidRPr="00CD0965">
        <w:rPr>
          <w:sz w:val="24"/>
          <w:szCs w:val="24"/>
        </w:rPr>
        <w:t>Zgodnie z jej założeniami,</w:t>
      </w:r>
      <w:r w:rsidRPr="00CD0965">
        <w:rPr>
          <w:sz w:val="24"/>
          <w:szCs w:val="24"/>
        </w:rPr>
        <w:t xml:space="preserve"> państwa i regiony powinny koncentrować nakłady na badania i innowacje, tak</w:t>
      </w:r>
      <w:r w:rsidR="00D86ABF" w:rsidRPr="00CD0965">
        <w:rPr>
          <w:sz w:val="24"/>
          <w:szCs w:val="24"/>
        </w:rPr>
        <w:t>,</w:t>
      </w:r>
      <w:r w:rsidRPr="00CD0965">
        <w:rPr>
          <w:sz w:val="24"/>
          <w:szCs w:val="24"/>
        </w:rPr>
        <w:t xml:space="preserve"> aby optymalnie wykorzystywać ich obecny potencjał gospodarczy. Koncepcja ta ma służyć m.in. przez</w:t>
      </w:r>
      <w:r w:rsidR="00D86ABF" w:rsidRPr="00CD0965">
        <w:rPr>
          <w:sz w:val="24"/>
          <w:szCs w:val="24"/>
        </w:rPr>
        <w:t>wyciężeniu głównych słabości Europejskiej Przestrzeni Badawczej</w:t>
      </w:r>
      <w:r w:rsidRPr="00CD0965">
        <w:rPr>
          <w:sz w:val="24"/>
          <w:szCs w:val="24"/>
        </w:rPr>
        <w:t xml:space="preserve">, w szczególności nadmiernemu rozdrobnieniu, fragmentacji oraz duplikowaniu badań. </w:t>
      </w:r>
      <w:r w:rsidR="00D86ABF" w:rsidRPr="00CD0965">
        <w:rPr>
          <w:sz w:val="24"/>
          <w:szCs w:val="24"/>
        </w:rPr>
        <w:t>Ponadto, dzięki inteligentnej specjalizacji może nastąpić wzmacnianie</w:t>
      </w:r>
      <w:r w:rsidRPr="00CD0965">
        <w:rPr>
          <w:sz w:val="24"/>
          <w:szCs w:val="24"/>
        </w:rPr>
        <w:t xml:space="preserve"> masy krytycznej i współpracy, zwłaszcza przy prowadzeniu badań charakte</w:t>
      </w:r>
      <w:r w:rsidR="00D86ABF" w:rsidRPr="00CD0965">
        <w:rPr>
          <w:sz w:val="24"/>
          <w:szCs w:val="24"/>
        </w:rPr>
        <w:t>ryzujących się dużymi kosztami oraz lepsze wykorzystanie</w:t>
      </w:r>
      <w:r w:rsidRPr="00CD0965">
        <w:rPr>
          <w:sz w:val="24"/>
          <w:szCs w:val="24"/>
        </w:rPr>
        <w:t xml:space="preserve"> wyników tych badań w całej Unii Europejskiej</w:t>
      </w:r>
      <w:r w:rsidR="00D86ABF" w:rsidRPr="00CD0965">
        <w:rPr>
          <w:sz w:val="24"/>
          <w:szCs w:val="24"/>
        </w:rPr>
        <w:t xml:space="preserve">. </w:t>
      </w:r>
      <w:r w:rsidRPr="00CD0965">
        <w:rPr>
          <w:sz w:val="24"/>
          <w:szCs w:val="24"/>
        </w:rPr>
        <w:t xml:space="preserve"> </w:t>
      </w:r>
      <w:r w:rsidR="00D86ABF" w:rsidRPr="00CD0965">
        <w:rPr>
          <w:sz w:val="24"/>
          <w:szCs w:val="24"/>
        </w:rPr>
        <w:t>Wdrażanie strategii inteligentnej specjalizacji sprzyja</w:t>
      </w:r>
      <w:r w:rsidRPr="00CD0965">
        <w:rPr>
          <w:sz w:val="24"/>
          <w:szCs w:val="24"/>
        </w:rPr>
        <w:t xml:space="preserve"> włączeniu wszystkich regionów europejskich w proce</w:t>
      </w:r>
      <w:r w:rsidR="00D86ABF" w:rsidRPr="00CD0965">
        <w:rPr>
          <w:sz w:val="24"/>
          <w:szCs w:val="24"/>
        </w:rPr>
        <w:t>s tworzenia i funkcjonowania E</w:t>
      </w:r>
      <w:r w:rsidR="009203F2" w:rsidRPr="00CD0965">
        <w:rPr>
          <w:sz w:val="24"/>
          <w:szCs w:val="24"/>
        </w:rPr>
        <w:t>uropejskiej Przestrzeni Ba</w:t>
      </w:r>
      <w:r w:rsidR="00D86ABF" w:rsidRPr="00CD0965">
        <w:rPr>
          <w:sz w:val="24"/>
          <w:szCs w:val="24"/>
        </w:rPr>
        <w:t>da</w:t>
      </w:r>
      <w:r w:rsidR="009203F2" w:rsidRPr="00CD0965">
        <w:rPr>
          <w:sz w:val="24"/>
          <w:szCs w:val="24"/>
        </w:rPr>
        <w:t>w</w:t>
      </w:r>
      <w:r w:rsidR="00D86ABF" w:rsidRPr="00CD0965">
        <w:rPr>
          <w:sz w:val="24"/>
          <w:szCs w:val="24"/>
        </w:rPr>
        <w:t>czej</w:t>
      </w:r>
      <w:r w:rsidRPr="00CD0965">
        <w:rPr>
          <w:sz w:val="24"/>
          <w:szCs w:val="24"/>
        </w:rPr>
        <w:t>. Zakłada się, że strategie inteligentnych specjalizacji powinny być formułowane w drodze tzw. przedsiębiorczego odkrywania (</w:t>
      </w:r>
      <w:r w:rsidRPr="00CD0965">
        <w:rPr>
          <w:i/>
          <w:sz w:val="24"/>
          <w:szCs w:val="24"/>
        </w:rPr>
        <w:t>entrepreneurial discovery process</w:t>
      </w:r>
      <w:r w:rsidRPr="00CD0965">
        <w:rPr>
          <w:sz w:val="24"/>
          <w:szCs w:val="24"/>
        </w:rPr>
        <w:t>), które jest podejściem oddolnym (</w:t>
      </w:r>
      <w:r w:rsidRPr="00CD0965">
        <w:rPr>
          <w:i/>
          <w:sz w:val="24"/>
          <w:szCs w:val="24"/>
        </w:rPr>
        <w:t>bottom-up</w:t>
      </w:r>
      <w:r w:rsidRPr="00CD0965">
        <w:rPr>
          <w:sz w:val="24"/>
          <w:szCs w:val="24"/>
        </w:rPr>
        <w:t xml:space="preserve">) oraz angażującym różnych interesariuszy, zwłaszcza przedsiębiorców. </w:t>
      </w:r>
    </w:p>
    <w:p w:rsidR="000D1E41" w:rsidRDefault="000D1E41" w:rsidP="00043C7A">
      <w:pPr>
        <w:spacing w:after="0" w:line="240" w:lineRule="auto"/>
        <w:jc w:val="both"/>
        <w:rPr>
          <w:sz w:val="24"/>
          <w:szCs w:val="24"/>
        </w:rPr>
      </w:pPr>
    </w:p>
    <w:p w:rsidR="00043C7A" w:rsidRDefault="00043C7A" w:rsidP="00043C7A">
      <w:pPr>
        <w:spacing w:after="0" w:line="240" w:lineRule="auto"/>
        <w:jc w:val="both"/>
        <w:rPr>
          <w:sz w:val="24"/>
          <w:szCs w:val="24"/>
        </w:rPr>
      </w:pPr>
      <w:r w:rsidRPr="00CD0965">
        <w:rPr>
          <w:sz w:val="24"/>
          <w:szCs w:val="24"/>
        </w:rPr>
        <w:t xml:space="preserve">Do </w:t>
      </w:r>
      <w:r w:rsidR="000D1E41">
        <w:rPr>
          <w:sz w:val="24"/>
          <w:szCs w:val="24"/>
        </w:rPr>
        <w:t xml:space="preserve">koncepcji </w:t>
      </w:r>
      <w:r w:rsidRPr="00CD0965">
        <w:rPr>
          <w:sz w:val="24"/>
          <w:szCs w:val="24"/>
        </w:rPr>
        <w:t>inteligentnej specjalizacji nawiązują kluczowe dokumenty strategiczne Unii</w:t>
      </w:r>
      <w:r w:rsidR="00B26F42" w:rsidRPr="00CD0965">
        <w:rPr>
          <w:sz w:val="24"/>
          <w:szCs w:val="24"/>
        </w:rPr>
        <w:t xml:space="preserve"> Europejskiej, w szczególności s</w:t>
      </w:r>
      <w:r w:rsidRPr="00CD0965">
        <w:rPr>
          <w:sz w:val="24"/>
          <w:szCs w:val="24"/>
        </w:rPr>
        <w:t xml:space="preserve">trategia </w:t>
      </w:r>
      <w:r w:rsidR="00B26F42" w:rsidRPr="00CD0965">
        <w:rPr>
          <w:sz w:val="24"/>
          <w:szCs w:val="24"/>
        </w:rPr>
        <w:t>„</w:t>
      </w:r>
      <w:r w:rsidRPr="00CD0965">
        <w:rPr>
          <w:sz w:val="24"/>
          <w:szCs w:val="24"/>
        </w:rPr>
        <w:t>Europa 2020</w:t>
      </w:r>
      <w:r w:rsidR="00B26F42" w:rsidRPr="00CD0965">
        <w:rPr>
          <w:sz w:val="24"/>
          <w:szCs w:val="24"/>
        </w:rPr>
        <w:t>”</w:t>
      </w:r>
      <w:r w:rsidRPr="00CD0965">
        <w:rPr>
          <w:sz w:val="24"/>
          <w:szCs w:val="24"/>
        </w:rPr>
        <w:t xml:space="preserve"> oraz inicjatywa przewodnia </w:t>
      </w:r>
      <w:r w:rsidR="00B26F42" w:rsidRPr="00CD0965">
        <w:rPr>
          <w:sz w:val="24"/>
          <w:szCs w:val="24"/>
        </w:rPr>
        <w:t>„</w:t>
      </w:r>
      <w:r w:rsidRPr="00CD0965">
        <w:rPr>
          <w:sz w:val="24"/>
          <w:szCs w:val="24"/>
        </w:rPr>
        <w:t>Unia Innowacji</w:t>
      </w:r>
      <w:r w:rsidR="00B26F42" w:rsidRPr="00CD0965">
        <w:rPr>
          <w:sz w:val="24"/>
          <w:szCs w:val="24"/>
        </w:rPr>
        <w:t>”</w:t>
      </w:r>
      <w:r w:rsidRPr="00CD0965">
        <w:rPr>
          <w:sz w:val="24"/>
          <w:szCs w:val="24"/>
        </w:rPr>
        <w:t xml:space="preserve">. Tematyka inteligentnej specjalizacji zajmuje także ważne miejsce w polityce spójności, gdyż posiadanie strategii inteligentnych specjalizacji jest jednym z kryteriów </w:t>
      </w:r>
      <w:r w:rsidRPr="00CD0965">
        <w:rPr>
          <w:sz w:val="24"/>
          <w:szCs w:val="24"/>
        </w:rPr>
        <w:lastRenderedPageBreak/>
        <w:t>warunkowości ex-ante w ramach celu tematycznego badania i innowacje (spełnienie tego kryterium warunkuje uzyskanie wsparcia na badania i innowacje ze środków polityki spójności na lata 2014-2020). W celu wsparcia regionów w procesie opracowywania strategii inteligentnych specjalizacji Komisja Europejska utworzyła platformę internetową (S3 Platform) oraz opublikowała podręcznik (RIS3Guide), których celem jest promocja dobrych praktyk oraz upowszechnianie wiedzy na temat inteligentnej specjalizacji. Ponadto, Komisja organizuje liczne konferencje i warsztaty poświęcone tematyce inteligentnej specjalizacji. Opracowanie ww. strategii pozostaje jednak zadaniem państw i regionów (o ile chcą one korzystać ze wsparcia w ramach polityki spójności na badania i innowacje w latach 2014-2020). Odniesienie do inteligentnej specjalizacji na poziomie krajowym zostało zawarte m.in. w „Strategii Innowacyjności i Efektywności Gospodarki”.</w:t>
      </w:r>
      <w:r w:rsidR="00EE413E">
        <w:rPr>
          <w:sz w:val="24"/>
          <w:szCs w:val="24"/>
        </w:rPr>
        <w:t xml:space="preserve"> Rząd RP będzie kontynuował wsparcie dla </w:t>
      </w:r>
      <w:r w:rsidR="00D83E55">
        <w:rPr>
          <w:sz w:val="24"/>
          <w:szCs w:val="24"/>
        </w:rPr>
        <w:t xml:space="preserve">opracowania i </w:t>
      </w:r>
      <w:r w:rsidR="00EE413E">
        <w:rPr>
          <w:sz w:val="24"/>
          <w:szCs w:val="24"/>
        </w:rPr>
        <w:t>wdrożenia strategii inteligentnej specjalizacji.</w:t>
      </w:r>
    </w:p>
    <w:p w:rsidR="00F533F6" w:rsidRDefault="00F533F6" w:rsidP="00043C7A">
      <w:pPr>
        <w:spacing w:after="0" w:line="240" w:lineRule="auto"/>
        <w:jc w:val="both"/>
        <w:rPr>
          <w:sz w:val="24"/>
          <w:szCs w:val="24"/>
        </w:rPr>
      </w:pPr>
    </w:p>
    <w:p w:rsidR="00C564F5" w:rsidRDefault="00AC672B" w:rsidP="00D83E55">
      <w:pPr>
        <w:spacing w:after="0" w:line="240" w:lineRule="auto"/>
        <w:jc w:val="both"/>
        <w:rPr>
          <w:sz w:val="24"/>
          <w:szCs w:val="24"/>
        </w:rPr>
      </w:pPr>
      <w:r>
        <w:rPr>
          <w:sz w:val="24"/>
          <w:szCs w:val="24"/>
        </w:rPr>
        <w:t xml:space="preserve">Wsparcie Rządu będzie także obecne wobec działań na rzecz zwiększenia zaangażowania Polski w międzynarodową współpracę w zakresie badań naukowych i innowacji. </w:t>
      </w:r>
      <w:r w:rsidR="00AD3B49">
        <w:rPr>
          <w:sz w:val="24"/>
          <w:szCs w:val="24"/>
        </w:rPr>
        <w:t>P</w:t>
      </w:r>
      <w:r w:rsidR="00AD3B49" w:rsidRPr="00AC672B">
        <w:rPr>
          <w:sz w:val="24"/>
          <w:szCs w:val="24"/>
        </w:rPr>
        <w:t xml:space="preserve">aństwa członkowskie </w:t>
      </w:r>
      <w:r w:rsidR="00AD3B49">
        <w:rPr>
          <w:sz w:val="24"/>
          <w:szCs w:val="24"/>
        </w:rPr>
        <w:t xml:space="preserve">niejednokrotnie wzywane były </w:t>
      </w:r>
      <w:r w:rsidR="00C564F5">
        <w:rPr>
          <w:sz w:val="24"/>
          <w:szCs w:val="24"/>
        </w:rPr>
        <w:t xml:space="preserve">przez Radę </w:t>
      </w:r>
      <w:r w:rsidR="00AD3B49">
        <w:rPr>
          <w:sz w:val="24"/>
          <w:szCs w:val="24"/>
        </w:rPr>
        <w:t>do wspólnego planowania badań naukowych w odpowiedzi na ważne wyzwania społeczne</w:t>
      </w:r>
      <w:r w:rsidRPr="00AC672B">
        <w:rPr>
          <w:sz w:val="24"/>
          <w:szCs w:val="24"/>
        </w:rPr>
        <w:t>. Żaden z krajów europejskich nie jest w stanie samodzielnie zmierzyć się z problemami</w:t>
      </w:r>
      <w:r w:rsidR="00C564F5">
        <w:rPr>
          <w:sz w:val="24"/>
          <w:szCs w:val="24"/>
        </w:rPr>
        <w:t>,</w:t>
      </w:r>
      <w:r w:rsidR="004F2F3A">
        <w:rPr>
          <w:sz w:val="24"/>
          <w:szCs w:val="24"/>
        </w:rPr>
        <w:t xml:space="preserve"> których zakres przekracza geograficzne granice państw</w:t>
      </w:r>
      <w:r w:rsidRPr="00AC672B">
        <w:rPr>
          <w:sz w:val="24"/>
          <w:szCs w:val="24"/>
        </w:rPr>
        <w:t xml:space="preserve"> </w:t>
      </w:r>
      <w:r w:rsidR="004F2F3A">
        <w:rPr>
          <w:sz w:val="24"/>
          <w:szCs w:val="24"/>
        </w:rPr>
        <w:t>(np.</w:t>
      </w:r>
      <w:r w:rsidRPr="00AC672B">
        <w:rPr>
          <w:sz w:val="24"/>
          <w:szCs w:val="24"/>
        </w:rPr>
        <w:t xml:space="preserve"> zmiany klimatyczne, bezpieczeństwo energetyczne czy starzejące się społeczeństwo</w:t>
      </w:r>
      <w:r w:rsidR="004F2F3A">
        <w:rPr>
          <w:sz w:val="24"/>
          <w:szCs w:val="24"/>
        </w:rPr>
        <w:t>)</w:t>
      </w:r>
      <w:r w:rsidRPr="00AC672B">
        <w:rPr>
          <w:sz w:val="24"/>
          <w:szCs w:val="24"/>
        </w:rPr>
        <w:t>. Tymczasem</w:t>
      </w:r>
      <w:r w:rsidR="00C564F5">
        <w:rPr>
          <w:sz w:val="24"/>
          <w:szCs w:val="24"/>
        </w:rPr>
        <w:t>,</w:t>
      </w:r>
      <w:r w:rsidRPr="00AC672B">
        <w:rPr>
          <w:sz w:val="24"/>
          <w:szCs w:val="24"/>
        </w:rPr>
        <w:t xml:space="preserve"> 85% środków przeznaczanych w Europie na badania wydawanych jest na poziomie kraju, bez współpracy transnarodowej i konkurencji między zespołami badawczymi z różnych państw członkowskich. Niezbędne jest zatem zwiększenie synergii między programami krajowymi i międzynarodowymi oraz strategicznie dostosowanie krajowych źródeł finansowania i środków na poziomie UE, w celu określenia wspólnych priorytetów badawczy</w:t>
      </w:r>
      <w:r w:rsidR="00C564F5">
        <w:rPr>
          <w:sz w:val="24"/>
          <w:szCs w:val="24"/>
        </w:rPr>
        <w:t>ch oraz rozwoju międzynarodowych</w:t>
      </w:r>
      <w:r w:rsidRPr="00AC672B">
        <w:rPr>
          <w:sz w:val="24"/>
          <w:szCs w:val="24"/>
        </w:rPr>
        <w:t xml:space="preserve"> badań i innowacji</w:t>
      </w:r>
      <w:r w:rsidR="00C564F5">
        <w:rPr>
          <w:sz w:val="24"/>
          <w:szCs w:val="24"/>
        </w:rPr>
        <w:t xml:space="preserve"> odpowiadających palącym potrzebom społeczeństw europejskich</w:t>
      </w:r>
      <w:r w:rsidRPr="00AC672B">
        <w:rPr>
          <w:sz w:val="24"/>
          <w:szCs w:val="24"/>
        </w:rPr>
        <w:t>.</w:t>
      </w:r>
      <w:r w:rsidR="00C564F5">
        <w:rPr>
          <w:sz w:val="24"/>
          <w:szCs w:val="24"/>
        </w:rPr>
        <w:t xml:space="preserve"> </w:t>
      </w:r>
    </w:p>
    <w:p w:rsidR="00C27AB6" w:rsidRDefault="00C27AB6" w:rsidP="00293AA9">
      <w:pPr>
        <w:spacing w:after="0" w:line="240" w:lineRule="auto"/>
        <w:jc w:val="both"/>
        <w:rPr>
          <w:sz w:val="24"/>
          <w:szCs w:val="24"/>
        </w:rPr>
      </w:pPr>
    </w:p>
    <w:p w:rsidR="00293AA9" w:rsidRDefault="00863779" w:rsidP="00293AA9">
      <w:pPr>
        <w:spacing w:after="0" w:line="240" w:lineRule="auto"/>
        <w:jc w:val="both"/>
        <w:rPr>
          <w:sz w:val="24"/>
          <w:szCs w:val="24"/>
        </w:rPr>
      </w:pPr>
      <w:r>
        <w:rPr>
          <w:sz w:val="24"/>
          <w:szCs w:val="24"/>
        </w:rPr>
        <w:t>Polska uczestniczy obecnie w 7 I</w:t>
      </w:r>
      <w:r w:rsidRPr="00863779">
        <w:rPr>
          <w:sz w:val="24"/>
          <w:szCs w:val="24"/>
        </w:rPr>
        <w:t>nicjatywach Wspólnego P</w:t>
      </w:r>
      <w:r w:rsidR="00C27AB6">
        <w:rPr>
          <w:sz w:val="24"/>
          <w:szCs w:val="24"/>
        </w:rPr>
        <w:t>lanow</w:t>
      </w:r>
      <w:r w:rsidRPr="00863779">
        <w:rPr>
          <w:sz w:val="24"/>
          <w:szCs w:val="24"/>
        </w:rPr>
        <w:t xml:space="preserve">ania, w następujących obszarach: </w:t>
      </w:r>
      <w:r>
        <w:rPr>
          <w:sz w:val="24"/>
          <w:szCs w:val="24"/>
        </w:rPr>
        <w:t>choroby neurodegeneracyjne; rolnictwo, bezpieczeństwo żywnościowe i zmiana klimatu; zdrowe odżywianie; dziedzictwo kulturalne a globalne zmiany; potencjał i wyzwania związane ze zmianami demograficznymi; wyzwania dotyczące wody</w:t>
      </w:r>
      <w:r w:rsidRPr="00863779">
        <w:rPr>
          <w:sz w:val="24"/>
          <w:szCs w:val="24"/>
        </w:rPr>
        <w:t>.</w:t>
      </w:r>
      <w:r>
        <w:rPr>
          <w:sz w:val="24"/>
          <w:szCs w:val="24"/>
        </w:rPr>
        <w:t xml:space="preserve"> </w:t>
      </w:r>
      <w:r w:rsidR="00C738FC">
        <w:rPr>
          <w:sz w:val="24"/>
          <w:szCs w:val="24"/>
        </w:rPr>
        <w:t>Poparcie Rządu dla Inicjatyw</w:t>
      </w:r>
      <w:r w:rsidR="00AF184A">
        <w:rPr>
          <w:sz w:val="24"/>
          <w:szCs w:val="24"/>
        </w:rPr>
        <w:t xml:space="preserve"> Wspólnego Planow</w:t>
      </w:r>
      <w:bookmarkStart w:id="0" w:name="_GoBack"/>
      <w:bookmarkEnd w:id="0"/>
      <w:r w:rsidR="00F533F6" w:rsidRPr="00F533F6">
        <w:rPr>
          <w:sz w:val="24"/>
          <w:szCs w:val="24"/>
        </w:rPr>
        <w:t xml:space="preserve">ania </w:t>
      </w:r>
      <w:r w:rsidR="00C738FC">
        <w:rPr>
          <w:sz w:val="24"/>
          <w:szCs w:val="24"/>
        </w:rPr>
        <w:t>wynika z korzyści, z jakimi wiąże się funkcjonowanie tych partnerstw</w:t>
      </w:r>
      <w:r w:rsidR="00FF35E9">
        <w:rPr>
          <w:sz w:val="24"/>
          <w:szCs w:val="24"/>
        </w:rPr>
        <w:t xml:space="preserve"> w kontekście dokończenia budowy Europejskiej Przestrzeni Badawczej</w:t>
      </w:r>
      <w:r w:rsidR="00C738FC">
        <w:rPr>
          <w:sz w:val="24"/>
          <w:szCs w:val="24"/>
        </w:rPr>
        <w:t xml:space="preserve">. </w:t>
      </w:r>
      <w:r w:rsidR="00C738FC" w:rsidRPr="00F533F6">
        <w:rPr>
          <w:sz w:val="24"/>
          <w:szCs w:val="24"/>
        </w:rPr>
        <w:t>Wspólne planowanie badań naukowych przyczyni</w:t>
      </w:r>
      <w:r w:rsidR="00C738FC">
        <w:rPr>
          <w:sz w:val="24"/>
          <w:szCs w:val="24"/>
        </w:rPr>
        <w:t>a</w:t>
      </w:r>
      <w:r w:rsidR="00C738FC" w:rsidRPr="00F533F6">
        <w:rPr>
          <w:sz w:val="24"/>
          <w:szCs w:val="24"/>
        </w:rPr>
        <w:t xml:space="preserve"> się do zmniejszenia niekorzystnego zjawiska fr</w:t>
      </w:r>
      <w:r w:rsidR="00C738FC">
        <w:rPr>
          <w:sz w:val="24"/>
          <w:szCs w:val="24"/>
        </w:rPr>
        <w:t>agmentacji wysiłków badawczych państw c</w:t>
      </w:r>
      <w:r w:rsidR="00C738FC" w:rsidRPr="00F533F6">
        <w:rPr>
          <w:sz w:val="24"/>
          <w:szCs w:val="24"/>
        </w:rPr>
        <w:t>złonkowskich oraz umożliwi</w:t>
      </w:r>
      <w:r w:rsidR="00C738FC">
        <w:rPr>
          <w:sz w:val="24"/>
          <w:szCs w:val="24"/>
        </w:rPr>
        <w:t>a</w:t>
      </w:r>
      <w:r w:rsidR="00C738FC" w:rsidRPr="00F533F6">
        <w:rPr>
          <w:sz w:val="24"/>
          <w:szCs w:val="24"/>
        </w:rPr>
        <w:t xml:space="preserve"> swobod</w:t>
      </w:r>
      <w:r w:rsidR="00C738FC">
        <w:rPr>
          <w:sz w:val="24"/>
          <w:szCs w:val="24"/>
        </w:rPr>
        <w:t>ny przepływ wiedzy i umiejętności, wzmacniając pozycję Europy i konkurencyjność europejskich</w:t>
      </w:r>
      <w:r w:rsidR="00C738FC" w:rsidRPr="00F533F6">
        <w:rPr>
          <w:sz w:val="24"/>
          <w:szCs w:val="24"/>
        </w:rPr>
        <w:t xml:space="preserve"> badań naukowych i innowacji w dziedzinach objętych JPIs.</w:t>
      </w:r>
      <w:r w:rsidR="00C738FC">
        <w:rPr>
          <w:sz w:val="24"/>
          <w:szCs w:val="24"/>
        </w:rPr>
        <w:t xml:space="preserve"> </w:t>
      </w:r>
      <w:r w:rsidR="00FF35E9">
        <w:rPr>
          <w:sz w:val="24"/>
          <w:szCs w:val="24"/>
        </w:rPr>
        <w:t>Poprzez podjęcie działań n</w:t>
      </w:r>
      <w:r w:rsidR="00D83E55">
        <w:rPr>
          <w:sz w:val="24"/>
          <w:szCs w:val="24"/>
        </w:rPr>
        <w:t>a rzecz pełnej operacjonalizacji</w:t>
      </w:r>
      <w:r w:rsidR="00FF35E9">
        <w:rPr>
          <w:sz w:val="24"/>
          <w:szCs w:val="24"/>
        </w:rPr>
        <w:t xml:space="preserve"> istniejących JPIs, </w:t>
      </w:r>
      <w:r w:rsidR="00FF35E9" w:rsidRPr="00FF35E9">
        <w:rPr>
          <w:sz w:val="24"/>
          <w:szCs w:val="24"/>
        </w:rPr>
        <w:t xml:space="preserve"> </w:t>
      </w:r>
      <w:r w:rsidR="00FF35E9">
        <w:rPr>
          <w:sz w:val="24"/>
          <w:szCs w:val="24"/>
        </w:rPr>
        <w:t xml:space="preserve">nastąpi </w:t>
      </w:r>
      <w:r w:rsidR="00FF35E9" w:rsidRPr="00FF35E9">
        <w:rPr>
          <w:sz w:val="24"/>
          <w:szCs w:val="24"/>
        </w:rPr>
        <w:t>lepsze wykorzystanie istniejących w UE zasobów ludzkich, finansowych i infrastrukturalnych, pełniejsza integracja prowadzonych badań, wymiana doświadczeń i wiedzy oraz identyfikacja istniejących luk i niedoborów w badaniach</w:t>
      </w:r>
      <w:r w:rsidR="00FF35E9">
        <w:rPr>
          <w:sz w:val="24"/>
          <w:szCs w:val="24"/>
        </w:rPr>
        <w:t xml:space="preserve"> naukowych</w:t>
      </w:r>
      <w:r w:rsidR="00FF35E9" w:rsidRPr="00FF35E9">
        <w:rPr>
          <w:sz w:val="24"/>
          <w:szCs w:val="24"/>
        </w:rPr>
        <w:t xml:space="preserve">. </w:t>
      </w:r>
      <w:r w:rsidR="00293AA9">
        <w:rPr>
          <w:sz w:val="24"/>
          <w:szCs w:val="24"/>
        </w:rPr>
        <w:t xml:space="preserve">Ponadto, </w:t>
      </w:r>
      <w:r w:rsidR="00293AA9" w:rsidRPr="00293AA9">
        <w:rPr>
          <w:sz w:val="24"/>
          <w:szCs w:val="24"/>
        </w:rPr>
        <w:t>Rząd RP docenia rolę JPI</w:t>
      </w:r>
      <w:r w:rsidR="00293AA9">
        <w:rPr>
          <w:sz w:val="24"/>
          <w:szCs w:val="24"/>
        </w:rPr>
        <w:t>s</w:t>
      </w:r>
      <w:r w:rsidR="00293AA9" w:rsidRPr="00293AA9">
        <w:rPr>
          <w:sz w:val="24"/>
          <w:szCs w:val="24"/>
        </w:rPr>
        <w:t xml:space="preserve"> w rozwijaniu wymiany doświadczeń i umacnianiu współpracy między polskimi i europejskimi jednostkami naukowymi. Przygotowywane w ramach JPI</w:t>
      </w:r>
      <w:r w:rsidR="005F23C2">
        <w:rPr>
          <w:sz w:val="24"/>
          <w:szCs w:val="24"/>
        </w:rPr>
        <w:t>s</w:t>
      </w:r>
      <w:r w:rsidR="00293AA9" w:rsidRPr="00293AA9">
        <w:rPr>
          <w:sz w:val="24"/>
          <w:szCs w:val="24"/>
        </w:rPr>
        <w:t xml:space="preserve"> wspólne agendy badawcze pozwalają ustalić wspólne priorytety, określić mocne i słabe strony danego kraju oraz uniknąć mnożenia takich samych projektów badawczych w danym obszarze.</w:t>
      </w:r>
      <w:r w:rsidR="005F23C2">
        <w:rPr>
          <w:sz w:val="24"/>
          <w:szCs w:val="24"/>
        </w:rPr>
        <w:t xml:space="preserve"> Powyższe działania wspomagają utworzenie Europejskiej Przestrzeni Badawczej.</w:t>
      </w:r>
    </w:p>
    <w:p w:rsidR="00D83E55" w:rsidRDefault="00D83E55" w:rsidP="00D83E55">
      <w:pPr>
        <w:spacing w:after="0" w:line="240" w:lineRule="auto"/>
        <w:jc w:val="both"/>
        <w:rPr>
          <w:sz w:val="24"/>
          <w:szCs w:val="24"/>
        </w:rPr>
      </w:pPr>
    </w:p>
    <w:p w:rsidR="00D83E55" w:rsidRPr="00E17E86" w:rsidRDefault="005F23C2" w:rsidP="00D83E55">
      <w:pPr>
        <w:spacing w:after="0" w:line="240" w:lineRule="auto"/>
        <w:jc w:val="both"/>
        <w:rPr>
          <w:sz w:val="24"/>
          <w:szCs w:val="24"/>
        </w:rPr>
      </w:pPr>
      <w:r>
        <w:rPr>
          <w:sz w:val="24"/>
          <w:szCs w:val="24"/>
        </w:rPr>
        <w:lastRenderedPageBreak/>
        <w:t xml:space="preserve">Za niemniej istotny element budowy </w:t>
      </w:r>
      <w:r w:rsidR="007624B6">
        <w:rPr>
          <w:sz w:val="24"/>
          <w:szCs w:val="24"/>
        </w:rPr>
        <w:t xml:space="preserve">spójnej </w:t>
      </w:r>
      <w:r>
        <w:rPr>
          <w:sz w:val="24"/>
          <w:szCs w:val="24"/>
        </w:rPr>
        <w:t>ERA uznaje się s</w:t>
      </w:r>
      <w:r w:rsidR="00D83E55" w:rsidRPr="00E17E86">
        <w:rPr>
          <w:sz w:val="24"/>
          <w:szCs w:val="24"/>
        </w:rPr>
        <w:t>tworzenie światowej klasy paneuropejskich ośrodków infrastruktury naukowo – badawczej oraz powiązanych z nimi zasobów kadry naukowej i zaplecza technicznego wykorzystywanych</w:t>
      </w:r>
      <w:r>
        <w:rPr>
          <w:sz w:val="24"/>
          <w:szCs w:val="24"/>
        </w:rPr>
        <w:t xml:space="preserve"> do prowadzenia badań naukowych</w:t>
      </w:r>
      <w:r w:rsidR="00D83E55" w:rsidRPr="00E17E86">
        <w:rPr>
          <w:sz w:val="24"/>
          <w:szCs w:val="24"/>
        </w:rPr>
        <w:t>. Inicjatywy te reprezentują najwyższy poziom naukowy, są silnymi stymulatorami działań innowacyjnych, coraz częściej otwierają się także na potrzeby i współpracę z przemysłem. Ich realizacja jest jednak przedsięwzięciem niezwykle wymagającym technicznie i kosztownym, przez co z reguły wymaga współdziałania kilku państw, a w szczególności ich środowisk naukowych i administracji publicznej.</w:t>
      </w:r>
    </w:p>
    <w:p w:rsidR="00D83E55" w:rsidRPr="00E17E86" w:rsidRDefault="00D83E55" w:rsidP="00D83E55">
      <w:pPr>
        <w:spacing w:after="0" w:line="240" w:lineRule="auto"/>
        <w:jc w:val="both"/>
        <w:rPr>
          <w:sz w:val="24"/>
          <w:szCs w:val="24"/>
        </w:rPr>
      </w:pPr>
    </w:p>
    <w:p w:rsidR="00D83E55" w:rsidRPr="00E17E86" w:rsidRDefault="00D83E55" w:rsidP="00D83E55">
      <w:pPr>
        <w:spacing w:after="0" w:line="240" w:lineRule="auto"/>
        <w:jc w:val="both"/>
        <w:rPr>
          <w:sz w:val="24"/>
          <w:szCs w:val="24"/>
        </w:rPr>
      </w:pPr>
      <w:r w:rsidRPr="00E17E86">
        <w:rPr>
          <w:sz w:val="24"/>
          <w:szCs w:val="24"/>
        </w:rPr>
        <w:t>W obliczu trwającego w Europie kryzysu gospodarczego, finansowanie dużych projektów infrastruktury badawczej jest w coraz większym stopniu warunkowane efektywnością wydatkowanych środków oraz uzyskiwaniem społeczno – ekonomicznych korzyści z podejmowanych inwestycji. Istotnego znaczenia nabiera także kwestia otwartego dostępu do tych urządzeń dla naukowców, opartego na konkurencyjnych zasadach.</w:t>
      </w:r>
    </w:p>
    <w:p w:rsidR="00D83E55" w:rsidRPr="00E17E86" w:rsidRDefault="00D83E55" w:rsidP="00D83E55">
      <w:pPr>
        <w:spacing w:after="0" w:line="240" w:lineRule="auto"/>
        <w:jc w:val="both"/>
        <w:rPr>
          <w:sz w:val="24"/>
          <w:szCs w:val="24"/>
        </w:rPr>
      </w:pPr>
    </w:p>
    <w:p w:rsidR="00D83E55" w:rsidRPr="00E17E86" w:rsidRDefault="00D83E55" w:rsidP="00D83E55">
      <w:pPr>
        <w:spacing w:after="0" w:line="240" w:lineRule="auto"/>
        <w:jc w:val="both"/>
        <w:rPr>
          <w:sz w:val="24"/>
          <w:szCs w:val="24"/>
        </w:rPr>
      </w:pPr>
      <w:r w:rsidRPr="00E17E86">
        <w:rPr>
          <w:sz w:val="24"/>
          <w:szCs w:val="24"/>
        </w:rPr>
        <w:t>Głównym punktem odniesienia dla podejmowanych przez UE wysiłków w kierunku rozbudowy europejskiej bazy infrastruktury badawczej pozostaje Europejska Mapa Drogowa Infrastruktury Badawczej, opracowana przez Europejskie Forum Strategii ds. Infrastruktur Badawczych (ESFRI). Najważniejsze zadanie postawione przed ESFRI wyraża się w doprowadzeniu do zrealizowania lub uruchomienia fazy realizacji co najmniej 60% z około 40 projektów umieszczonych na europejskiej mapie drogowej do 2015 r. (obecny poziom realizacji zbliżony jest do poziomu 25%). Aby osiągnąć ten cel, ESFRI udziela krajom członkowskim UE wsparcia w zakresie prawnych, finansowych oraz technicznych aspektów, związanych z realizacją poszczególnych projektów.</w:t>
      </w:r>
      <w:r w:rsidR="00385C05">
        <w:rPr>
          <w:sz w:val="24"/>
          <w:szCs w:val="24"/>
        </w:rPr>
        <w:t xml:space="preserve"> Biorąc pod uwagę korzyści wynikające z realizacji planu ESFRI, Rząd RP wspiera działania na rzecz budowy i funkcjonowania oraz dostępu do światowej klasy  </w:t>
      </w:r>
      <w:r w:rsidR="00C349F2">
        <w:rPr>
          <w:sz w:val="24"/>
          <w:szCs w:val="24"/>
        </w:rPr>
        <w:t xml:space="preserve">infrastruktur badawczych </w:t>
      </w:r>
      <w:r w:rsidR="00385C05">
        <w:rPr>
          <w:sz w:val="24"/>
          <w:szCs w:val="24"/>
        </w:rPr>
        <w:t>o globalnej, krajowej i regionalnej skali.</w:t>
      </w:r>
      <w:r w:rsidR="00C349F2">
        <w:rPr>
          <w:sz w:val="24"/>
          <w:szCs w:val="24"/>
        </w:rPr>
        <w:t xml:space="preserve"> </w:t>
      </w:r>
    </w:p>
    <w:p w:rsidR="00D83E55" w:rsidRDefault="00D83E55" w:rsidP="00910492">
      <w:pPr>
        <w:spacing w:after="0" w:line="240" w:lineRule="auto"/>
        <w:jc w:val="both"/>
        <w:rPr>
          <w:sz w:val="24"/>
          <w:szCs w:val="24"/>
        </w:rPr>
      </w:pPr>
    </w:p>
    <w:p w:rsidR="00A42608" w:rsidRDefault="00B54A8C" w:rsidP="00910492">
      <w:pPr>
        <w:spacing w:after="0" w:line="240" w:lineRule="auto"/>
        <w:jc w:val="both"/>
        <w:rPr>
          <w:sz w:val="24"/>
          <w:szCs w:val="24"/>
        </w:rPr>
      </w:pPr>
      <w:r w:rsidRPr="00B54A8C">
        <w:rPr>
          <w:sz w:val="24"/>
          <w:szCs w:val="24"/>
        </w:rPr>
        <w:t xml:space="preserve">Działania w zakresie </w:t>
      </w:r>
      <w:r w:rsidR="00A42608">
        <w:rPr>
          <w:sz w:val="24"/>
          <w:szCs w:val="24"/>
        </w:rPr>
        <w:t>wdrażania</w:t>
      </w:r>
      <w:r w:rsidR="00A42608" w:rsidRPr="00A42608">
        <w:rPr>
          <w:sz w:val="24"/>
          <w:szCs w:val="24"/>
        </w:rPr>
        <w:t xml:space="preserve"> otwartych i przejrzystych procedur rekrutacyjnych </w:t>
      </w:r>
      <w:r w:rsidR="00A42608">
        <w:rPr>
          <w:sz w:val="24"/>
          <w:szCs w:val="24"/>
        </w:rPr>
        <w:t>oraz stymulowania transgranicznej i międzysektorowej mobilności</w:t>
      </w:r>
      <w:r w:rsidR="00A42608" w:rsidRPr="00A42608">
        <w:rPr>
          <w:sz w:val="24"/>
          <w:szCs w:val="24"/>
        </w:rPr>
        <w:t xml:space="preserve"> naukowców</w:t>
      </w:r>
      <w:r w:rsidR="00A42608" w:rsidRPr="00B54A8C">
        <w:rPr>
          <w:sz w:val="24"/>
          <w:szCs w:val="24"/>
        </w:rPr>
        <w:t xml:space="preserve"> </w:t>
      </w:r>
      <w:r w:rsidRPr="00B54A8C">
        <w:rPr>
          <w:sz w:val="24"/>
          <w:szCs w:val="24"/>
        </w:rPr>
        <w:t xml:space="preserve">zasadniczo wzmocnią Europejską Przestrzeń Badawczą. </w:t>
      </w:r>
      <w:r w:rsidR="00910492">
        <w:rPr>
          <w:sz w:val="24"/>
          <w:szCs w:val="24"/>
        </w:rPr>
        <w:t>Rząd RP pragnie powtórzyć, iż stworzenie otwartego i elastycznego rynku pracy dla naukowców w UE wymaga przede wszystkim zapewnienia atrakcyjnych warunków prowadzenia badań we wszystk</w:t>
      </w:r>
      <w:r w:rsidR="00AB5FAF">
        <w:rPr>
          <w:sz w:val="24"/>
          <w:szCs w:val="24"/>
        </w:rPr>
        <w:t xml:space="preserve">ich państwach członkowskich. </w:t>
      </w:r>
      <w:r w:rsidR="00D70ACB">
        <w:rPr>
          <w:sz w:val="24"/>
          <w:szCs w:val="24"/>
        </w:rPr>
        <w:t>Jak wskazano w stanowisku Rządu, w</w:t>
      </w:r>
      <w:r w:rsidR="00AB5FAF">
        <w:rPr>
          <w:sz w:val="24"/>
          <w:szCs w:val="24"/>
        </w:rPr>
        <w:t xml:space="preserve"> Polsce aktywnie prowadzone są działania w tym zakresie. </w:t>
      </w:r>
      <w:r w:rsidR="00D70ACB">
        <w:rPr>
          <w:sz w:val="24"/>
          <w:szCs w:val="24"/>
        </w:rPr>
        <w:t>Warto podkreślić, że n</w:t>
      </w:r>
      <w:r w:rsidR="00AB5FAF" w:rsidRPr="00AB5FAF">
        <w:rPr>
          <w:sz w:val="24"/>
          <w:szCs w:val="24"/>
        </w:rPr>
        <w:t xml:space="preserve">owe ramy prawne </w:t>
      </w:r>
      <w:r w:rsidR="00AB5FAF">
        <w:rPr>
          <w:sz w:val="24"/>
          <w:szCs w:val="24"/>
        </w:rPr>
        <w:t xml:space="preserve">związane z wdrażaną reformą szkolnictwa wyższego </w:t>
      </w:r>
      <w:r w:rsidR="00AB5FAF" w:rsidRPr="00AB5FAF">
        <w:rPr>
          <w:sz w:val="24"/>
          <w:szCs w:val="24"/>
        </w:rPr>
        <w:t xml:space="preserve">pozwalają </w:t>
      </w:r>
      <w:r w:rsidR="00D70ACB">
        <w:rPr>
          <w:sz w:val="24"/>
          <w:szCs w:val="24"/>
        </w:rPr>
        <w:t xml:space="preserve">także </w:t>
      </w:r>
      <w:r w:rsidR="00AB5FAF" w:rsidRPr="00AB5FAF">
        <w:rPr>
          <w:sz w:val="24"/>
          <w:szCs w:val="24"/>
        </w:rPr>
        <w:t>na wdrożenie nowatorskich rozwiązań stymulujących współpracę m</w:t>
      </w:r>
      <w:r w:rsidR="00AB5FAF">
        <w:rPr>
          <w:sz w:val="24"/>
          <w:szCs w:val="24"/>
        </w:rPr>
        <w:t xml:space="preserve">iędzy nauką a przemysłem – np. </w:t>
      </w:r>
      <w:r w:rsidR="00AB5FAF" w:rsidRPr="00AB5FAF">
        <w:rPr>
          <w:sz w:val="24"/>
          <w:szCs w:val="24"/>
        </w:rPr>
        <w:t>merytoryczne angażowanie firm w proces kształcenia</w:t>
      </w:r>
      <w:r w:rsidR="00AB5FAF">
        <w:rPr>
          <w:sz w:val="24"/>
          <w:szCs w:val="24"/>
        </w:rPr>
        <w:t xml:space="preserve">. Na szeroką skalę prowadzony jest także program ukierunkowany na rozwijanie umiejętności badaczy w zakresie skutecznej </w:t>
      </w:r>
      <w:r w:rsidR="00AB5FAF" w:rsidRPr="00AB5FAF">
        <w:rPr>
          <w:sz w:val="24"/>
          <w:szCs w:val="24"/>
        </w:rPr>
        <w:t>współpracy nauki z gospodarką</w:t>
      </w:r>
      <w:r w:rsidR="00AB5FAF">
        <w:rPr>
          <w:sz w:val="24"/>
          <w:szCs w:val="24"/>
        </w:rPr>
        <w:t>, w tym komercjalizacji wyników badań naukowych</w:t>
      </w:r>
      <w:r w:rsidR="00A42608">
        <w:rPr>
          <w:sz w:val="24"/>
          <w:szCs w:val="24"/>
        </w:rPr>
        <w:t xml:space="preserve"> </w:t>
      </w:r>
      <w:r w:rsidR="006B44B9">
        <w:rPr>
          <w:sz w:val="24"/>
          <w:szCs w:val="24"/>
        </w:rPr>
        <w:t>(</w:t>
      </w:r>
      <w:r w:rsidR="00A42608">
        <w:rPr>
          <w:sz w:val="24"/>
          <w:szCs w:val="24"/>
        </w:rPr>
        <w:t>„Top 500 Innovators”)</w:t>
      </w:r>
      <w:r w:rsidR="00AB5FAF" w:rsidRPr="00AB5FAF">
        <w:rPr>
          <w:sz w:val="24"/>
          <w:szCs w:val="24"/>
        </w:rPr>
        <w:t>.</w:t>
      </w:r>
      <w:r w:rsidR="00AB5FAF">
        <w:t xml:space="preserve"> </w:t>
      </w:r>
      <w:r w:rsidR="00AB5FAF" w:rsidRPr="00AB5FAF">
        <w:rPr>
          <w:sz w:val="24"/>
          <w:szCs w:val="24"/>
        </w:rPr>
        <w:t xml:space="preserve"> </w:t>
      </w:r>
    </w:p>
    <w:p w:rsidR="00CC53DD" w:rsidRDefault="00CC53DD" w:rsidP="00910492">
      <w:pPr>
        <w:spacing w:after="0" w:line="240" w:lineRule="auto"/>
        <w:jc w:val="both"/>
        <w:rPr>
          <w:sz w:val="24"/>
          <w:szCs w:val="24"/>
        </w:rPr>
      </w:pPr>
    </w:p>
    <w:p w:rsidR="00910492" w:rsidRDefault="00CC53DD" w:rsidP="00910492">
      <w:pPr>
        <w:spacing w:after="0" w:line="240" w:lineRule="auto"/>
        <w:jc w:val="both"/>
        <w:rPr>
          <w:sz w:val="24"/>
          <w:szCs w:val="24"/>
        </w:rPr>
      </w:pPr>
      <w:r>
        <w:rPr>
          <w:sz w:val="24"/>
          <w:szCs w:val="24"/>
        </w:rPr>
        <w:t>W</w:t>
      </w:r>
      <w:r w:rsidR="00484A53">
        <w:rPr>
          <w:sz w:val="24"/>
          <w:szCs w:val="24"/>
        </w:rPr>
        <w:t xml:space="preserve"> odniesieniu do</w:t>
      </w:r>
      <w:r>
        <w:rPr>
          <w:sz w:val="24"/>
          <w:szCs w:val="24"/>
        </w:rPr>
        <w:t xml:space="preserve"> działań upowszechniających Europejską Kartę</w:t>
      </w:r>
      <w:r w:rsidRPr="008C19E3">
        <w:rPr>
          <w:sz w:val="24"/>
          <w:szCs w:val="24"/>
        </w:rPr>
        <w:t xml:space="preserve"> Naukowca oraz Kodeks</w:t>
      </w:r>
      <w:r w:rsidR="00F512A2">
        <w:rPr>
          <w:sz w:val="24"/>
          <w:szCs w:val="24"/>
        </w:rPr>
        <w:t>u</w:t>
      </w:r>
      <w:r w:rsidRPr="008C19E3">
        <w:rPr>
          <w:sz w:val="24"/>
          <w:szCs w:val="24"/>
        </w:rPr>
        <w:t xml:space="preserve"> postępowania przy rekrutacji pracowników naukowych, </w:t>
      </w:r>
      <w:r>
        <w:rPr>
          <w:sz w:val="24"/>
          <w:szCs w:val="24"/>
        </w:rPr>
        <w:t xml:space="preserve">Rząd RP zauważa, że w </w:t>
      </w:r>
      <w:r w:rsidR="00910492" w:rsidRPr="008C19E3">
        <w:rPr>
          <w:sz w:val="24"/>
          <w:szCs w:val="24"/>
        </w:rPr>
        <w:t>Polsce do tej pory Kartę podpisały</w:t>
      </w:r>
      <w:r>
        <w:rPr>
          <w:sz w:val="24"/>
          <w:szCs w:val="24"/>
        </w:rPr>
        <w:t xml:space="preserve"> nie</w:t>
      </w:r>
      <w:r w:rsidR="00322862">
        <w:rPr>
          <w:sz w:val="24"/>
          <w:szCs w:val="24"/>
        </w:rPr>
        <w:t>liczne instytucje (</w:t>
      </w:r>
      <w:r w:rsidR="00910492" w:rsidRPr="008C19E3">
        <w:rPr>
          <w:sz w:val="24"/>
          <w:szCs w:val="24"/>
        </w:rPr>
        <w:t>Konfederacja Rekto</w:t>
      </w:r>
      <w:r w:rsidR="00A42608">
        <w:rPr>
          <w:sz w:val="24"/>
          <w:szCs w:val="24"/>
        </w:rPr>
        <w:t>rów Akademickich Szkół Polskich</w:t>
      </w:r>
      <w:r w:rsidR="00322862">
        <w:rPr>
          <w:sz w:val="24"/>
          <w:szCs w:val="24"/>
        </w:rPr>
        <w:t xml:space="preserve">, </w:t>
      </w:r>
      <w:r w:rsidR="00A42608">
        <w:rPr>
          <w:sz w:val="24"/>
          <w:szCs w:val="24"/>
        </w:rPr>
        <w:t>Niezależne Forum Akademickie</w:t>
      </w:r>
      <w:r w:rsidR="00322862">
        <w:rPr>
          <w:sz w:val="24"/>
          <w:szCs w:val="24"/>
        </w:rPr>
        <w:t xml:space="preserve">, </w:t>
      </w:r>
      <w:r w:rsidR="00910492" w:rsidRPr="008C19E3">
        <w:rPr>
          <w:sz w:val="24"/>
          <w:szCs w:val="24"/>
        </w:rPr>
        <w:t>P</w:t>
      </w:r>
      <w:r w:rsidR="00A42608">
        <w:rPr>
          <w:sz w:val="24"/>
          <w:szCs w:val="24"/>
        </w:rPr>
        <w:t>rezydium Polskiej Akademii Nauk</w:t>
      </w:r>
      <w:r w:rsidR="00322862">
        <w:rPr>
          <w:sz w:val="24"/>
          <w:szCs w:val="24"/>
        </w:rPr>
        <w:t xml:space="preserve">, </w:t>
      </w:r>
      <w:r w:rsidR="00A42608">
        <w:rPr>
          <w:sz w:val="24"/>
          <w:szCs w:val="24"/>
        </w:rPr>
        <w:t>Instytut Lotnictwa</w:t>
      </w:r>
      <w:r w:rsidR="00322862">
        <w:rPr>
          <w:sz w:val="24"/>
          <w:szCs w:val="24"/>
        </w:rPr>
        <w:t xml:space="preserve">, </w:t>
      </w:r>
      <w:r w:rsidR="00910492" w:rsidRPr="008C19E3">
        <w:rPr>
          <w:sz w:val="24"/>
          <w:szCs w:val="24"/>
        </w:rPr>
        <w:t>Międzynarodowy Instytut Bio</w:t>
      </w:r>
      <w:r w:rsidR="00A42608">
        <w:rPr>
          <w:sz w:val="24"/>
          <w:szCs w:val="24"/>
        </w:rPr>
        <w:t>logii Molekularnej i Komórkowej</w:t>
      </w:r>
      <w:r w:rsidR="00322862">
        <w:rPr>
          <w:sz w:val="24"/>
          <w:szCs w:val="24"/>
        </w:rPr>
        <w:t xml:space="preserve">, </w:t>
      </w:r>
      <w:r w:rsidR="00910492" w:rsidRPr="008C19E3">
        <w:rPr>
          <w:sz w:val="24"/>
          <w:szCs w:val="24"/>
        </w:rPr>
        <w:t>Instytut Biologii Doświ</w:t>
      </w:r>
      <w:r w:rsidR="00A42608">
        <w:rPr>
          <w:sz w:val="24"/>
          <w:szCs w:val="24"/>
        </w:rPr>
        <w:t>adczalnej  im. M. Nenckiego PAN</w:t>
      </w:r>
      <w:r w:rsidR="00322862">
        <w:rPr>
          <w:sz w:val="24"/>
          <w:szCs w:val="24"/>
        </w:rPr>
        <w:t xml:space="preserve">, </w:t>
      </w:r>
      <w:r w:rsidR="00910492" w:rsidRPr="008C19E3">
        <w:rPr>
          <w:sz w:val="24"/>
          <w:szCs w:val="24"/>
        </w:rPr>
        <w:t>F</w:t>
      </w:r>
      <w:r w:rsidR="00A42608">
        <w:rPr>
          <w:sz w:val="24"/>
          <w:szCs w:val="24"/>
        </w:rPr>
        <w:t>undacja na Rzecz Nauki Polskiej</w:t>
      </w:r>
      <w:r w:rsidR="00322862">
        <w:rPr>
          <w:sz w:val="24"/>
          <w:szCs w:val="24"/>
        </w:rPr>
        <w:t>)</w:t>
      </w:r>
      <w:r w:rsidR="00A42608">
        <w:rPr>
          <w:sz w:val="24"/>
          <w:szCs w:val="24"/>
        </w:rPr>
        <w:t>.</w:t>
      </w:r>
      <w:r w:rsidR="00322862">
        <w:rPr>
          <w:sz w:val="24"/>
          <w:szCs w:val="24"/>
        </w:rPr>
        <w:t xml:space="preserve"> </w:t>
      </w:r>
      <w:r>
        <w:rPr>
          <w:sz w:val="24"/>
          <w:szCs w:val="24"/>
        </w:rPr>
        <w:t xml:space="preserve">Jednocześnie, </w:t>
      </w:r>
      <w:r>
        <w:rPr>
          <w:sz w:val="24"/>
          <w:szCs w:val="24"/>
        </w:rPr>
        <w:lastRenderedPageBreak/>
        <w:t>Rząd RP zauważa, że w</w:t>
      </w:r>
      <w:r w:rsidR="00910492" w:rsidRPr="008C19E3">
        <w:rPr>
          <w:sz w:val="24"/>
          <w:szCs w:val="24"/>
        </w:rPr>
        <w:t xml:space="preserve"> czerwcu br. Komisja Europejska wyróżniła Fundację na rzecz Nauki Polskiej </w:t>
      </w:r>
      <w:r w:rsidR="0038453C">
        <w:rPr>
          <w:sz w:val="24"/>
          <w:szCs w:val="24"/>
        </w:rPr>
        <w:t xml:space="preserve">(FNP) </w:t>
      </w:r>
      <w:r w:rsidR="00910492" w:rsidRPr="008C19E3">
        <w:rPr>
          <w:sz w:val="24"/>
          <w:szCs w:val="24"/>
        </w:rPr>
        <w:t>za wdrażanie postanowień zawartych w Europejskiej Karcie Naukowca i Kodeksie postępowania przy rekrutacji pracowników naukowych. FNP jest pierwszą polską instytucją, która otrzymała znak HR Excellence in Research. Oznacza to, że procedury stosowane przez Fundację w przyznawaniu finansowania naukowcom i współpracy z nimi, są w większości zgodne z rekomendacjami Komisji.</w:t>
      </w:r>
      <w:r>
        <w:rPr>
          <w:sz w:val="24"/>
          <w:szCs w:val="24"/>
        </w:rPr>
        <w:t xml:space="preserve"> </w:t>
      </w:r>
    </w:p>
    <w:p w:rsidR="00367C5C" w:rsidRDefault="00367C5C" w:rsidP="00910492">
      <w:pPr>
        <w:spacing w:after="0" w:line="240" w:lineRule="auto"/>
        <w:jc w:val="both"/>
        <w:rPr>
          <w:sz w:val="24"/>
          <w:szCs w:val="24"/>
        </w:rPr>
      </w:pPr>
    </w:p>
    <w:p w:rsidR="00367C5C" w:rsidRPr="00367C5C" w:rsidRDefault="00322862" w:rsidP="00367C5C">
      <w:pPr>
        <w:spacing w:after="0" w:line="240" w:lineRule="auto"/>
        <w:jc w:val="both"/>
        <w:rPr>
          <w:sz w:val="24"/>
          <w:szCs w:val="24"/>
        </w:rPr>
      </w:pPr>
      <w:r>
        <w:rPr>
          <w:sz w:val="24"/>
          <w:szCs w:val="24"/>
        </w:rPr>
        <w:t xml:space="preserve">Zalecenie Komisji </w:t>
      </w:r>
      <w:r w:rsidRPr="00322862">
        <w:rPr>
          <w:sz w:val="24"/>
          <w:szCs w:val="24"/>
        </w:rPr>
        <w:t>w spra</w:t>
      </w:r>
      <w:r>
        <w:rPr>
          <w:sz w:val="24"/>
          <w:szCs w:val="24"/>
        </w:rPr>
        <w:t xml:space="preserve">wie Europejskiej Karty Naukowca </w:t>
      </w:r>
      <w:r w:rsidRPr="00322862">
        <w:rPr>
          <w:sz w:val="24"/>
          <w:szCs w:val="24"/>
        </w:rPr>
        <w:t>oraz Kodek</w:t>
      </w:r>
      <w:r>
        <w:rPr>
          <w:sz w:val="24"/>
          <w:szCs w:val="24"/>
        </w:rPr>
        <w:t xml:space="preserve">su Postępowania przy rekrutacji </w:t>
      </w:r>
      <w:r w:rsidRPr="00322862">
        <w:rPr>
          <w:sz w:val="24"/>
          <w:szCs w:val="24"/>
        </w:rPr>
        <w:t>pracowników naukowych</w:t>
      </w:r>
      <w:r>
        <w:rPr>
          <w:sz w:val="24"/>
          <w:szCs w:val="24"/>
        </w:rPr>
        <w:t xml:space="preserve"> zwraca uwagę na kwestię równości płci</w:t>
      </w:r>
      <w:r w:rsidR="00F512A2">
        <w:rPr>
          <w:sz w:val="24"/>
          <w:szCs w:val="24"/>
        </w:rPr>
        <w:t>,</w:t>
      </w:r>
      <w:r>
        <w:rPr>
          <w:sz w:val="24"/>
          <w:szCs w:val="24"/>
        </w:rPr>
        <w:t xml:space="preserve"> wzywa</w:t>
      </w:r>
      <w:r w:rsidR="00F512A2">
        <w:rPr>
          <w:sz w:val="24"/>
          <w:szCs w:val="24"/>
        </w:rPr>
        <w:t>jąc</w:t>
      </w:r>
      <w:r>
        <w:rPr>
          <w:sz w:val="24"/>
          <w:szCs w:val="24"/>
        </w:rPr>
        <w:t xml:space="preserve"> do podniesienia </w:t>
      </w:r>
      <w:r w:rsidRPr="00322862">
        <w:rPr>
          <w:sz w:val="24"/>
          <w:szCs w:val="24"/>
        </w:rPr>
        <w:t>atrakcy</w:t>
      </w:r>
      <w:r>
        <w:rPr>
          <w:sz w:val="24"/>
          <w:szCs w:val="24"/>
        </w:rPr>
        <w:t>jności Europy dla pracowników naukowych oraz zwiększenia</w:t>
      </w:r>
      <w:r w:rsidRPr="00322862">
        <w:rPr>
          <w:sz w:val="24"/>
          <w:szCs w:val="24"/>
        </w:rPr>
        <w:t xml:space="preserve"> udział</w:t>
      </w:r>
      <w:r>
        <w:rPr>
          <w:sz w:val="24"/>
          <w:szCs w:val="24"/>
        </w:rPr>
        <w:t>u</w:t>
      </w:r>
      <w:r w:rsidRPr="00322862">
        <w:rPr>
          <w:sz w:val="24"/>
          <w:szCs w:val="24"/>
        </w:rPr>
        <w:t xml:space="preserve"> kobiet w nauce poprzez wspieranie </w:t>
      </w:r>
      <w:r>
        <w:rPr>
          <w:sz w:val="24"/>
          <w:szCs w:val="24"/>
        </w:rPr>
        <w:t xml:space="preserve">tworzenia </w:t>
      </w:r>
      <w:r w:rsidRPr="00322862">
        <w:rPr>
          <w:sz w:val="24"/>
          <w:szCs w:val="24"/>
        </w:rPr>
        <w:t>niezbędnych warunków do bardziej sta</w:t>
      </w:r>
      <w:r>
        <w:rPr>
          <w:sz w:val="24"/>
          <w:szCs w:val="24"/>
        </w:rPr>
        <w:t>bilnych i atrakcyjnych dla nich z</w:t>
      </w:r>
      <w:r w:rsidRPr="00322862">
        <w:rPr>
          <w:sz w:val="24"/>
          <w:szCs w:val="24"/>
        </w:rPr>
        <w:t>awodów w sektorze badań i rozwoju</w:t>
      </w:r>
      <w:r>
        <w:rPr>
          <w:sz w:val="24"/>
          <w:szCs w:val="24"/>
        </w:rPr>
        <w:t xml:space="preserve">. </w:t>
      </w:r>
      <w:r w:rsidR="00367C5C" w:rsidRPr="00367C5C">
        <w:rPr>
          <w:sz w:val="24"/>
          <w:szCs w:val="24"/>
        </w:rPr>
        <w:t>Z przeprowadzonych w UE badań wynika, że 45% absolwentów studiów doktoranckich to kobiety, ale jedynie 30% naukowców w Europie stanowi płeć żeńska. Ponadto kobiety stanowią jedynie 19% profesorów uniwersyteckich oraz 13% szefów instytuc</w:t>
      </w:r>
      <w:r>
        <w:rPr>
          <w:sz w:val="24"/>
          <w:szCs w:val="24"/>
        </w:rPr>
        <w:t xml:space="preserve">ji sektora szkolnictwa wyższego. </w:t>
      </w:r>
      <w:r w:rsidR="00367C5C" w:rsidRPr="00367C5C">
        <w:rPr>
          <w:sz w:val="24"/>
          <w:szCs w:val="24"/>
        </w:rPr>
        <w:t>Powyższe liczby wskazują, że kapitał ludzki Europy nie jest w pełni wykorzystywany, oraz że w obszarze nauki, badań i innowacji wysoko wykwalifikowane kobiety są niedostatecznie reprezentowane, co przekłada się na jakość i znaczenie sektora B+R a tym samym na rozwój gospodarczy UE.</w:t>
      </w:r>
    </w:p>
    <w:p w:rsidR="00322862" w:rsidRDefault="00322862" w:rsidP="00367C5C">
      <w:pPr>
        <w:spacing w:after="0" w:line="240" w:lineRule="auto"/>
        <w:jc w:val="both"/>
        <w:rPr>
          <w:sz w:val="24"/>
          <w:szCs w:val="24"/>
        </w:rPr>
      </w:pPr>
    </w:p>
    <w:p w:rsidR="002A3FB1" w:rsidRDefault="001D60D7" w:rsidP="00860C05">
      <w:pPr>
        <w:spacing w:line="240" w:lineRule="auto"/>
        <w:jc w:val="both"/>
        <w:rPr>
          <w:sz w:val="24"/>
          <w:szCs w:val="24"/>
        </w:rPr>
      </w:pPr>
      <w:r w:rsidRPr="00860C05">
        <w:rPr>
          <w:sz w:val="24"/>
          <w:szCs w:val="24"/>
        </w:rPr>
        <w:t xml:space="preserve">W dokumencie </w:t>
      </w:r>
      <w:r w:rsidRPr="00860C05">
        <w:rPr>
          <w:i/>
          <w:sz w:val="24"/>
          <w:szCs w:val="24"/>
        </w:rPr>
        <w:t>Europejski pakt na rzecz równości płci (2011-2020)</w:t>
      </w:r>
      <w:r w:rsidRPr="00860C05">
        <w:rPr>
          <w:sz w:val="24"/>
          <w:szCs w:val="24"/>
        </w:rPr>
        <w:t xml:space="preserve"> Rada Unii Europejskiej wezwała państwa członkowskie do podjęcia działań ukierunkowanych na zmniejszanie różnic w traktowaniu kobiet i mężczyzn w gospodarce oraz na rynku pracy, w tym m.in.: promowania zatrudniania kobiet we wszystkich grupach wiekowych, zwalczania stereotypów płci, zagwarantowania równej płacy bez względu na płeć, zwiększenia udziału kobiet w życiu gospodarczym i wspierania przedsiębiorczości kobiet oraz promowania równego uczestnictwa kobiet w procesach decyzyjnych na wszystkich szczeblach i we wszystkich dziedzinach gospodarki. Ponadto, zgodnie ze </w:t>
      </w:r>
      <w:r w:rsidRPr="00860C05">
        <w:rPr>
          <w:i/>
          <w:sz w:val="24"/>
          <w:szCs w:val="24"/>
        </w:rPr>
        <w:t>Strategią na rzecz równości kobiet i mężczyzn 2010-2015</w:t>
      </w:r>
      <w:r w:rsidRPr="00860C05">
        <w:rPr>
          <w:sz w:val="24"/>
          <w:szCs w:val="24"/>
        </w:rPr>
        <w:t xml:space="preserve"> aspekt płci powinien zostać uwzględniony we wszystkich rodzajach polityk. W 2005 r. Unia Europejska ustanowiła jako cel sytuację, w której jedna czwarta stanowisk kierowniczych w publicznym sektorze badawczym będzie zajmowana przez kobiety, jednak realizacja tego celu jest odległa, jako że w Unii tylko 19 % profesorów uniwersyteckich to kobiety. </w:t>
      </w:r>
    </w:p>
    <w:p w:rsidR="00860C05" w:rsidRPr="00860C05" w:rsidRDefault="008C767D" w:rsidP="00860C05">
      <w:pPr>
        <w:spacing w:line="240" w:lineRule="auto"/>
        <w:jc w:val="both"/>
        <w:rPr>
          <w:sz w:val="24"/>
          <w:szCs w:val="24"/>
        </w:rPr>
      </w:pPr>
      <w:r w:rsidRPr="00860C05">
        <w:rPr>
          <w:sz w:val="24"/>
          <w:szCs w:val="24"/>
        </w:rPr>
        <w:t xml:space="preserve">Jednym ze zobowiązań UE jest propagowanie równości płci w sferze nauk i innowacji. </w:t>
      </w:r>
      <w:r w:rsidR="00860C05" w:rsidRPr="00860C05">
        <w:rPr>
          <w:sz w:val="24"/>
          <w:szCs w:val="24"/>
        </w:rPr>
        <w:t xml:space="preserve">Działania na rzecz równouprawnienia płci będą </w:t>
      </w:r>
      <w:r>
        <w:rPr>
          <w:sz w:val="24"/>
          <w:szCs w:val="24"/>
        </w:rPr>
        <w:t>zatem</w:t>
      </w:r>
      <w:r w:rsidR="00860C05" w:rsidRPr="00860C05">
        <w:rPr>
          <w:sz w:val="24"/>
          <w:szCs w:val="24"/>
        </w:rPr>
        <w:t xml:space="preserve"> przedmiotem zainteresowania podmiotów realizujących projekty w ramach negocjowanego obecnie programu „Horyzont 202</w:t>
      </w:r>
      <w:r w:rsidR="002A3FB1">
        <w:rPr>
          <w:sz w:val="24"/>
          <w:szCs w:val="24"/>
        </w:rPr>
        <w:t>0”. Równouprawnieniu płci, które zostało</w:t>
      </w:r>
      <w:r w:rsidR="00860C05" w:rsidRPr="00860C05">
        <w:rPr>
          <w:sz w:val="24"/>
          <w:szCs w:val="24"/>
        </w:rPr>
        <w:t xml:space="preserve"> </w:t>
      </w:r>
      <w:r w:rsidR="002A3FB1">
        <w:rPr>
          <w:sz w:val="24"/>
          <w:szCs w:val="24"/>
        </w:rPr>
        <w:t>uznane za jedno</w:t>
      </w:r>
      <w:r w:rsidR="00860C05" w:rsidRPr="00860C05">
        <w:rPr>
          <w:sz w:val="24"/>
          <w:szCs w:val="24"/>
        </w:rPr>
        <w:t xml:space="preserve"> z </w:t>
      </w:r>
      <w:r w:rsidR="002A3FB1">
        <w:rPr>
          <w:sz w:val="24"/>
          <w:szCs w:val="24"/>
        </w:rPr>
        <w:t>zagadnień</w:t>
      </w:r>
      <w:r w:rsidR="00860C05" w:rsidRPr="00860C05">
        <w:rPr>
          <w:sz w:val="24"/>
          <w:szCs w:val="24"/>
        </w:rPr>
        <w:t xml:space="preserve"> przekrojowych </w:t>
      </w:r>
      <w:r w:rsidR="002A3FB1">
        <w:rPr>
          <w:sz w:val="24"/>
          <w:szCs w:val="24"/>
        </w:rPr>
        <w:t xml:space="preserve">programu, </w:t>
      </w:r>
      <w:r w:rsidR="00860C05" w:rsidRPr="00860C05">
        <w:rPr>
          <w:sz w:val="24"/>
          <w:szCs w:val="24"/>
        </w:rPr>
        <w:t>dedykowany jest osobny artykuł rozporządzenia</w:t>
      </w:r>
      <w:r w:rsidR="002A3FB1">
        <w:rPr>
          <w:sz w:val="24"/>
          <w:szCs w:val="24"/>
        </w:rPr>
        <w:t xml:space="preserve"> ustanawiającego „Horyzont 2020”</w:t>
      </w:r>
      <w:r w:rsidR="001809ED">
        <w:rPr>
          <w:sz w:val="24"/>
          <w:szCs w:val="24"/>
        </w:rPr>
        <w:t xml:space="preserve">. </w:t>
      </w:r>
      <w:r w:rsidR="001809ED">
        <w:rPr>
          <w:noProof/>
          <w:sz w:val="24"/>
          <w:szCs w:val="24"/>
        </w:rPr>
        <w:t>Program „Horyzont 2020” zapewnić ma</w:t>
      </w:r>
      <w:r w:rsidR="00860C05" w:rsidRPr="00860C05">
        <w:rPr>
          <w:noProof/>
          <w:sz w:val="24"/>
          <w:szCs w:val="24"/>
        </w:rPr>
        <w:t xml:space="preserve"> skuteczne promowanie równouprawnienia płci oraz </w:t>
      </w:r>
      <w:r w:rsidR="001809ED" w:rsidRPr="00860C05">
        <w:rPr>
          <w:sz w:val="24"/>
          <w:szCs w:val="24"/>
        </w:rPr>
        <w:t xml:space="preserve">włączenia wymiaru płci w zakres planowania i treść badań naukowych i innowacji. </w:t>
      </w:r>
      <w:r w:rsidR="001809ED">
        <w:rPr>
          <w:sz w:val="24"/>
          <w:szCs w:val="24"/>
        </w:rPr>
        <w:t xml:space="preserve">Jako zagadnienie przekrojowe równouprawnienie płci </w:t>
      </w:r>
      <w:r w:rsidR="00860C05" w:rsidRPr="00860C05">
        <w:rPr>
          <w:sz w:val="24"/>
          <w:szCs w:val="24"/>
        </w:rPr>
        <w:t xml:space="preserve">promowane pomiędzy szczegółowymi celami trzech priorytetów programu (Doskonała baza naukowa, Wiodąca pozycja w przemyśle, Wyzwania społeczne). </w:t>
      </w:r>
    </w:p>
    <w:p w:rsidR="00814470" w:rsidRDefault="001809ED" w:rsidP="001809ED">
      <w:pPr>
        <w:spacing w:line="240" w:lineRule="auto"/>
        <w:jc w:val="both"/>
        <w:rPr>
          <w:sz w:val="24"/>
          <w:szCs w:val="24"/>
        </w:rPr>
      </w:pPr>
      <w:r>
        <w:rPr>
          <w:sz w:val="24"/>
          <w:szCs w:val="24"/>
        </w:rPr>
        <w:t>Poparcie Rządu RP dla działań, których treść dotyczy równouprawnienia płci wynika z tego, że o</w:t>
      </w:r>
      <w:r w:rsidR="001D60D7" w:rsidRPr="00860C05">
        <w:rPr>
          <w:sz w:val="24"/>
          <w:szCs w:val="24"/>
        </w:rPr>
        <w:t xml:space="preserve">becny brak równowagi w obecności kobiet i mężczyzn w sektorze naukowo-badawczym </w:t>
      </w:r>
      <w:r w:rsidR="001D60D7" w:rsidRPr="00860C05">
        <w:rPr>
          <w:sz w:val="24"/>
          <w:szCs w:val="24"/>
        </w:rPr>
        <w:lastRenderedPageBreak/>
        <w:t xml:space="preserve">jest istotną przeszkodą w zwiększaniu konkurencyjności oraz optymalizacji potencjału innowacyjnego. </w:t>
      </w:r>
    </w:p>
    <w:p w:rsidR="00D230CA" w:rsidRDefault="004C1B10" w:rsidP="00D230CA">
      <w:pPr>
        <w:spacing w:line="240" w:lineRule="auto"/>
        <w:jc w:val="both"/>
        <w:rPr>
          <w:sz w:val="24"/>
          <w:szCs w:val="24"/>
        </w:rPr>
      </w:pPr>
      <w:r>
        <w:rPr>
          <w:sz w:val="24"/>
          <w:szCs w:val="24"/>
        </w:rPr>
        <w:t>Otwarty</w:t>
      </w:r>
      <w:r w:rsidR="00D230CA">
        <w:rPr>
          <w:sz w:val="24"/>
          <w:szCs w:val="24"/>
        </w:rPr>
        <w:t xml:space="preserve"> dostęp do </w:t>
      </w:r>
      <w:r>
        <w:rPr>
          <w:sz w:val="24"/>
          <w:szCs w:val="24"/>
        </w:rPr>
        <w:t>wyników badań finansowanych ze środków publicznych</w:t>
      </w:r>
      <w:r w:rsidR="00D230CA">
        <w:rPr>
          <w:sz w:val="24"/>
          <w:szCs w:val="24"/>
        </w:rPr>
        <w:t xml:space="preserve"> jest niezbędnym elementem budowy</w:t>
      </w:r>
      <w:r>
        <w:rPr>
          <w:sz w:val="24"/>
          <w:szCs w:val="24"/>
        </w:rPr>
        <w:t xml:space="preserve"> ERA, co zostało podkreślone w </w:t>
      </w:r>
      <w:r w:rsidR="00D70ACB">
        <w:rPr>
          <w:sz w:val="24"/>
          <w:szCs w:val="24"/>
        </w:rPr>
        <w:t>inicjatywie przewodn</w:t>
      </w:r>
      <w:r w:rsidRPr="00D70ACB">
        <w:rPr>
          <w:sz w:val="24"/>
          <w:szCs w:val="24"/>
        </w:rPr>
        <w:t xml:space="preserve">iej „Unia innowacji”. </w:t>
      </w:r>
      <w:r w:rsidR="00D230CA">
        <w:rPr>
          <w:sz w:val="24"/>
          <w:szCs w:val="24"/>
        </w:rPr>
        <w:t xml:space="preserve">Jak zaznaczono w </w:t>
      </w:r>
      <w:r>
        <w:rPr>
          <w:sz w:val="24"/>
          <w:szCs w:val="24"/>
        </w:rPr>
        <w:t xml:space="preserve">opublikowanym w lipcu 2012 r. </w:t>
      </w:r>
      <w:r w:rsidR="00D230CA">
        <w:rPr>
          <w:sz w:val="24"/>
          <w:szCs w:val="24"/>
        </w:rPr>
        <w:t xml:space="preserve">Komunikacie KE </w:t>
      </w:r>
      <w:r>
        <w:rPr>
          <w:sz w:val="24"/>
          <w:szCs w:val="24"/>
        </w:rPr>
        <w:t>pt.</w:t>
      </w:r>
      <w:r w:rsidR="00D230CA">
        <w:rPr>
          <w:sz w:val="24"/>
          <w:szCs w:val="24"/>
        </w:rPr>
        <w:t xml:space="preserve"> </w:t>
      </w:r>
      <w:r w:rsidR="00D230CA" w:rsidRPr="00BE7CEE">
        <w:rPr>
          <w:i/>
          <w:sz w:val="24"/>
          <w:szCs w:val="24"/>
        </w:rPr>
        <w:t>W stronę lepszego dostępu do informacji naukowej. Zwiększanie korzyści z inwestowania środków publicznych w badania naukowe</w:t>
      </w:r>
      <w:r w:rsidRPr="00BE7CEE">
        <w:rPr>
          <w:i/>
          <w:sz w:val="24"/>
          <w:szCs w:val="24"/>
        </w:rPr>
        <w:t>,</w:t>
      </w:r>
      <w:r w:rsidR="00D230CA" w:rsidRPr="00D70ACB">
        <w:rPr>
          <w:sz w:val="24"/>
          <w:szCs w:val="24"/>
        </w:rPr>
        <w:t xml:space="preserve"> </w:t>
      </w:r>
      <w:r w:rsidR="00D230CA" w:rsidRPr="004C1B10">
        <w:rPr>
          <w:sz w:val="24"/>
          <w:szCs w:val="24"/>
        </w:rPr>
        <w:t xml:space="preserve">pełniejszy </w:t>
      </w:r>
      <w:r w:rsidR="00D230CA" w:rsidRPr="00D230CA">
        <w:rPr>
          <w:sz w:val="24"/>
          <w:szCs w:val="24"/>
        </w:rPr>
        <w:t>i szerszy dostęp do publi</w:t>
      </w:r>
      <w:r>
        <w:rPr>
          <w:sz w:val="24"/>
          <w:szCs w:val="24"/>
        </w:rPr>
        <w:t>kacji i danych naukowych pomoże</w:t>
      </w:r>
      <w:r w:rsidR="00D230CA">
        <w:rPr>
          <w:sz w:val="24"/>
          <w:szCs w:val="24"/>
        </w:rPr>
        <w:t xml:space="preserve"> </w:t>
      </w:r>
      <w:r w:rsidR="00D230CA" w:rsidRPr="00D70ACB">
        <w:rPr>
          <w:sz w:val="24"/>
          <w:szCs w:val="24"/>
        </w:rPr>
        <w:t>przyśpieszyć innowacje, wzmocnić współpracę i uniknąć powielania wysiłków (wzrost efektywności), wykorzystywać wyniki wcześniejszych badań (wzrost jakości wyników), a także angażować obywateli i społeczeństwo (wzrost przejrzystości procesu naukowego).</w:t>
      </w:r>
    </w:p>
    <w:p w:rsidR="00231E1F" w:rsidRPr="00CD0965" w:rsidRDefault="00231E1F" w:rsidP="00C13DB3">
      <w:pPr>
        <w:spacing w:after="0" w:line="240" w:lineRule="auto"/>
        <w:rPr>
          <w:b/>
          <w:sz w:val="24"/>
          <w:szCs w:val="24"/>
        </w:rPr>
      </w:pPr>
      <w:r w:rsidRPr="00CD0965">
        <w:rPr>
          <w:b/>
          <w:sz w:val="24"/>
          <w:szCs w:val="24"/>
        </w:rPr>
        <w:t>Ocena skutków prawnych</w:t>
      </w:r>
    </w:p>
    <w:p w:rsidR="00231E1F" w:rsidRPr="00CD0965" w:rsidRDefault="00231E1F" w:rsidP="00C13DB3">
      <w:pPr>
        <w:spacing w:after="0" w:line="240" w:lineRule="auto"/>
        <w:rPr>
          <w:sz w:val="24"/>
          <w:szCs w:val="24"/>
        </w:rPr>
      </w:pPr>
      <w:r w:rsidRPr="00CD0965">
        <w:rPr>
          <w:sz w:val="24"/>
          <w:szCs w:val="24"/>
        </w:rPr>
        <w:t>Komunikat COM(2012) 392 nie powoduje skutków prawnych.</w:t>
      </w:r>
    </w:p>
    <w:p w:rsidR="00231E1F" w:rsidRPr="00CD0965" w:rsidRDefault="00231E1F" w:rsidP="00C13DB3">
      <w:pPr>
        <w:spacing w:after="0" w:line="240" w:lineRule="auto"/>
        <w:rPr>
          <w:sz w:val="24"/>
          <w:szCs w:val="24"/>
        </w:rPr>
      </w:pPr>
    </w:p>
    <w:p w:rsidR="00231E1F" w:rsidRPr="00CD0965" w:rsidRDefault="00231E1F" w:rsidP="00C13DB3">
      <w:pPr>
        <w:spacing w:after="0" w:line="240" w:lineRule="auto"/>
        <w:rPr>
          <w:b/>
          <w:sz w:val="24"/>
          <w:szCs w:val="24"/>
        </w:rPr>
      </w:pPr>
      <w:r w:rsidRPr="00CD0965">
        <w:rPr>
          <w:b/>
          <w:sz w:val="24"/>
          <w:szCs w:val="24"/>
        </w:rPr>
        <w:t>Ocena skutków budżetowych</w:t>
      </w:r>
    </w:p>
    <w:p w:rsidR="00231E1F" w:rsidRPr="00CD0965" w:rsidRDefault="00231E1F" w:rsidP="001809ED">
      <w:pPr>
        <w:spacing w:after="0" w:line="240" w:lineRule="auto"/>
        <w:jc w:val="both"/>
        <w:rPr>
          <w:sz w:val="24"/>
          <w:szCs w:val="24"/>
        </w:rPr>
      </w:pPr>
      <w:r w:rsidRPr="00CD0965">
        <w:rPr>
          <w:sz w:val="24"/>
          <w:szCs w:val="24"/>
        </w:rPr>
        <w:t>Komunikat COM (2012) 392</w:t>
      </w:r>
      <w:r w:rsidR="00E8508B">
        <w:rPr>
          <w:sz w:val="24"/>
          <w:szCs w:val="24"/>
        </w:rPr>
        <w:t xml:space="preserve"> jako dokument pozalegislacyjny</w:t>
      </w:r>
      <w:r w:rsidRPr="00CD0965">
        <w:rPr>
          <w:sz w:val="24"/>
          <w:szCs w:val="24"/>
        </w:rPr>
        <w:t xml:space="preserve"> nie pociąga za sobą bezpośrednich skutków finansowych dla budżetu państwa.</w:t>
      </w:r>
      <w:r w:rsidR="00B15BEE">
        <w:rPr>
          <w:sz w:val="24"/>
          <w:szCs w:val="24"/>
        </w:rPr>
        <w:t xml:space="preserve"> </w:t>
      </w:r>
    </w:p>
    <w:p w:rsidR="00231E1F" w:rsidRPr="00CD0965" w:rsidRDefault="00231E1F" w:rsidP="00C13DB3">
      <w:pPr>
        <w:spacing w:after="0" w:line="240" w:lineRule="auto"/>
        <w:rPr>
          <w:b/>
          <w:sz w:val="24"/>
          <w:szCs w:val="24"/>
        </w:rPr>
      </w:pPr>
    </w:p>
    <w:p w:rsidR="00C13DB3" w:rsidRPr="00CD0965" w:rsidRDefault="00231E1F" w:rsidP="00C13DB3">
      <w:pPr>
        <w:spacing w:after="0" w:line="240" w:lineRule="auto"/>
        <w:rPr>
          <w:b/>
          <w:sz w:val="24"/>
          <w:szCs w:val="24"/>
        </w:rPr>
      </w:pPr>
      <w:r w:rsidRPr="00CD0965">
        <w:rPr>
          <w:b/>
          <w:sz w:val="24"/>
          <w:szCs w:val="24"/>
        </w:rPr>
        <w:t xml:space="preserve">Ocena skutków społecznych i gospodarczych </w:t>
      </w:r>
    </w:p>
    <w:p w:rsidR="00533FE9" w:rsidRPr="00CD0965" w:rsidRDefault="00533FE9" w:rsidP="00074F6B">
      <w:pPr>
        <w:spacing w:after="0" w:line="240" w:lineRule="auto"/>
        <w:jc w:val="both"/>
        <w:rPr>
          <w:sz w:val="24"/>
          <w:szCs w:val="24"/>
        </w:rPr>
      </w:pPr>
      <w:r w:rsidRPr="00CD0965">
        <w:rPr>
          <w:sz w:val="24"/>
          <w:szCs w:val="24"/>
        </w:rPr>
        <w:t>Komunikat COM (2012) 392 wpisuje się w aktualną debatę nt. powrotu Europy na ścieżkę wzrostu gospodarczego oraz budowania konkurencyjnej gospodarki</w:t>
      </w:r>
      <w:r w:rsidR="00717655">
        <w:rPr>
          <w:sz w:val="24"/>
          <w:szCs w:val="24"/>
        </w:rPr>
        <w:t xml:space="preserve">. </w:t>
      </w:r>
      <w:r w:rsidR="009E056B" w:rsidRPr="00CD0965">
        <w:rPr>
          <w:sz w:val="24"/>
          <w:szCs w:val="24"/>
        </w:rPr>
        <w:t xml:space="preserve">Podjęcie działań wymienionych w Komunikacie </w:t>
      </w:r>
      <w:r w:rsidR="009E056B" w:rsidRPr="00CD0965">
        <w:rPr>
          <w:noProof/>
          <w:sz w:val="24"/>
          <w:szCs w:val="24"/>
        </w:rPr>
        <w:t xml:space="preserve">wniesie istotny </w:t>
      </w:r>
      <w:r w:rsidR="00CD6FBC">
        <w:rPr>
          <w:noProof/>
          <w:sz w:val="24"/>
          <w:szCs w:val="24"/>
        </w:rPr>
        <w:t xml:space="preserve">wkład w budowanie społeczeństwa </w:t>
      </w:r>
      <w:r w:rsidR="009E056B" w:rsidRPr="00CD0965">
        <w:rPr>
          <w:noProof/>
          <w:sz w:val="24"/>
          <w:szCs w:val="24"/>
        </w:rPr>
        <w:t>i gospodarki opartych na wiedzy i innowacyjności w całej Unii Europejskie</w:t>
      </w:r>
      <w:r w:rsidR="001809ED">
        <w:rPr>
          <w:noProof/>
          <w:sz w:val="24"/>
          <w:szCs w:val="24"/>
        </w:rPr>
        <w:t xml:space="preserve">j i znacząco przyspieszy </w:t>
      </w:r>
      <w:r w:rsidR="003305D7">
        <w:rPr>
          <w:noProof/>
          <w:sz w:val="24"/>
          <w:szCs w:val="24"/>
        </w:rPr>
        <w:t>stworzenie jednolitego rynku w obszarze badań naukowych.</w:t>
      </w:r>
      <w:r w:rsidR="00875F7E">
        <w:rPr>
          <w:noProof/>
          <w:sz w:val="24"/>
          <w:szCs w:val="24"/>
        </w:rPr>
        <w:t xml:space="preserve"> Utworzenie Europejskiej Przestrzeni Badawczej wzmocni bazę naukową Unii Europejskiej oraz umożliwi swobodny przepływ pracowników naukowych, przy</w:t>
      </w:r>
      <w:r w:rsidR="005D69FD">
        <w:rPr>
          <w:noProof/>
          <w:sz w:val="24"/>
          <w:szCs w:val="24"/>
        </w:rPr>
        <w:t>czyniając się do ich mobilności i podnoszenia poziomu doskonało</w:t>
      </w:r>
      <w:r w:rsidR="00BE7CEE">
        <w:rPr>
          <w:noProof/>
          <w:sz w:val="24"/>
          <w:szCs w:val="24"/>
        </w:rPr>
        <w:t>ś</w:t>
      </w:r>
      <w:r w:rsidR="005D69FD">
        <w:rPr>
          <w:noProof/>
          <w:sz w:val="24"/>
          <w:szCs w:val="24"/>
        </w:rPr>
        <w:t xml:space="preserve">ci prowadzonych badań. </w:t>
      </w:r>
      <w:r w:rsidR="00914AF6">
        <w:rPr>
          <w:noProof/>
          <w:sz w:val="24"/>
          <w:szCs w:val="24"/>
        </w:rPr>
        <w:t>Dzięki rozwiniętej ERA nastą</w:t>
      </w:r>
      <w:r w:rsidR="005D69FD">
        <w:rPr>
          <w:noProof/>
          <w:sz w:val="24"/>
          <w:szCs w:val="24"/>
        </w:rPr>
        <w:t xml:space="preserve">pi </w:t>
      </w:r>
      <w:r w:rsidR="00287B8D">
        <w:rPr>
          <w:noProof/>
          <w:sz w:val="24"/>
          <w:szCs w:val="24"/>
        </w:rPr>
        <w:t>lepsze wykorzystanie</w:t>
      </w:r>
      <w:r w:rsidR="005D69FD">
        <w:rPr>
          <w:noProof/>
          <w:sz w:val="24"/>
          <w:szCs w:val="24"/>
        </w:rPr>
        <w:t xml:space="preserve"> potencjału europejskich naukowców, ze szczególną poprawą udziału kobiet w sferze badań naukowych i innowacji.</w:t>
      </w:r>
      <w:r w:rsidR="000021B5">
        <w:rPr>
          <w:noProof/>
          <w:sz w:val="24"/>
          <w:szCs w:val="24"/>
        </w:rPr>
        <w:t xml:space="preserve"> </w:t>
      </w:r>
      <w:r w:rsidR="00C41B1C">
        <w:rPr>
          <w:noProof/>
          <w:sz w:val="24"/>
          <w:szCs w:val="24"/>
        </w:rPr>
        <w:t>D</w:t>
      </w:r>
      <w:r w:rsidR="000021B5">
        <w:rPr>
          <w:noProof/>
          <w:sz w:val="24"/>
          <w:szCs w:val="24"/>
        </w:rPr>
        <w:t>ziała</w:t>
      </w:r>
      <w:r w:rsidR="00C41B1C">
        <w:rPr>
          <w:noProof/>
          <w:sz w:val="24"/>
          <w:szCs w:val="24"/>
        </w:rPr>
        <w:t>nia podejmowane</w:t>
      </w:r>
      <w:r w:rsidR="000021B5">
        <w:rPr>
          <w:noProof/>
          <w:sz w:val="24"/>
          <w:szCs w:val="24"/>
        </w:rPr>
        <w:t xml:space="preserve"> w ramach wskazanych pięciu obszarów priorytetowych </w:t>
      </w:r>
      <w:r w:rsidR="00C41B1C">
        <w:rPr>
          <w:noProof/>
          <w:sz w:val="24"/>
          <w:szCs w:val="24"/>
        </w:rPr>
        <w:t>mają szansę przyczynić się do rozwiązania wielkich wyzwań społecznych współczesnej Europy.</w:t>
      </w:r>
      <w:r w:rsidR="0011458D">
        <w:rPr>
          <w:noProof/>
          <w:sz w:val="24"/>
          <w:szCs w:val="24"/>
        </w:rPr>
        <w:t xml:space="preserve"> Aktywne włączenie się w proces budowy ERA wzmocni </w:t>
      </w:r>
      <w:r w:rsidR="006A3695">
        <w:rPr>
          <w:noProof/>
          <w:sz w:val="24"/>
          <w:szCs w:val="24"/>
        </w:rPr>
        <w:t xml:space="preserve">także </w:t>
      </w:r>
      <w:r w:rsidR="0011458D">
        <w:rPr>
          <w:noProof/>
          <w:sz w:val="24"/>
          <w:szCs w:val="24"/>
        </w:rPr>
        <w:t>powiązania nauki polskiej i europejskiej.</w:t>
      </w:r>
    </w:p>
    <w:p w:rsidR="00C13DB3" w:rsidRPr="00CD0965" w:rsidRDefault="00C13DB3" w:rsidP="00C13DB3">
      <w:pPr>
        <w:spacing w:after="0" w:line="240" w:lineRule="auto"/>
        <w:rPr>
          <w:b/>
          <w:sz w:val="24"/>
          <w:szCs w:val="24"/>
        </w:rPr>
      </w:pPr>
    </w:p>
    <w:p w:rsidR="00C13DB3" w:rsidRPr="00CD0965" w:rsidRDefault="00C13DB3" w:rsidP="00C13DB3">
      <w:pPr>
        <w:numPr>
          <w:ilvl w:val="0"/>
          <w:numId w:val="1"/>
        </w:numPr>
        <w:shd w:val="clear" w:color="auto" w:fill="E6E6E6"/>
        <w:spacing w:after="0" w:line="240" w:lineRule="auto"/>
        <w:ind w:left="0" w:firstLine="0"/>
        <w:rPr>
          <w:b/>
          <w:smallCaps/>
          <w:sz w:val="24"/>
          <w:szCs w:val="24"/>
        </w:rPr>
      </w:pPr>
      <w:r w:rsidRPr="00CD0965">
        <w:rPr>
          <w:b/>
          <w:smallCaps/>
          <w:sz w:val="24"/>
          <w:szCs w:val="24"/>
        </w:rPr>
        <w:t>Stanowisko partnerów społecznych</w:t>
      </w:r>
    </w:p>
    <w:p w:rsidR="00F76511" w:rsidRPr="00CD0965" w:rsidRDefault="00F76511" w:rsidP="00C13DB3">
      <w:pPr>
        <w:spacing w:after="0" w:line="240" w:lineRule="auto"/>
        <w:rPr>
          <w:b/>
          <w:sz w:val="24"/>
          <w:szCs w:val="24"/>
        </w:rPr>
      </w:pPr>
    </w:p>
    <w:p w:rsidR="0020287D" w:rsidRDefault="00CD0965" w:rsidP="00C13DB3">
      <w:pPr>
        <w:spacing w:after="0" w:line="240" w:lineRule="auto"/>
        <w:rPr>
          <w:sz w:val="24"/>
          <w:szCs w:val="24"/>
        </w:rPr>
      </w:pPr>
      <w:r>
        <w:rPr>
          <w:sz w:val="24"/>
          <w:szCs w:val="24"/>
        </w:rPr>
        <w:t>Projekt stanowiska Rządu został przesłany w ramach konsultacji społecznych do:</w:t>
      </w:r>
    </w:p>
    <w:p w:rsidR="00CD0965" w:rsidRPr="00CD0965" w:rsidRDefault="00CD0965" w:rsidP="00C13DB3">
      <w:pPr>
        <w:spacing w:after="0" w:line="240" w:lineRule="auto"/>
        <w:rPr>
          <w:sz w:val="24"/>
          <w:szCs w:val="24"/>
        </w:rPr>
      </w:pPr>
    </w:p>
    <w:p w:rsidR="00C13DB3" w:rsidRPr="00CD0965" w:rsidRDefault="00C13DB3" w:rsidP="00C13DB3">
      <w:pPr>
        <w:spacing w:after="0" w:line="240" w:lineRule="auto"/>
        <w:rPr>
          <w:b/>
          <w:sz w:val="24"/>
          <w:szCs w:val="24"/>
        </w:rPr>
      </w:pPr>
    </w:p>
    <w:p w:rsidR="00C13DB3" w:rsidRPr="00CD0965" w:rsidRDefault="00C13DB3" w:rsidP="00C13DB3">
      <w:pPr>
        <w:numPr>
          <w:ilvl w:val="0"/>
          <w:numId w:val="1"/>
        </w:numPr>
        <w:shd w:val="clear" w:color="auto" w:fill="E6E6E6"/>
        <w:spacing w:after="0" w:line="240" w:lineRule="auto"/>
        <w:ind w:left="0" w:firstLine="0"/>
        <w:rPr>
          <w:b/>
          <w:smallCaps/>
          <w:sz w:val="24"/>
          <w:szCs w:val="24"/>
        </w:rPr>
      </w:pPr>
      <w:r w:rsidRPr="00CD0965">
        <w:rPr>
          <w:b/>
          <w:smallCaps/>
          <w:sz w:val="24"/>
          <w:szCs w:val="24"/>
        </w:rPr>
        <w:t xml:space="preserve">Wnioski </w:t>
      </w:r>
    </w:p>
    <w:p w:rsidR="00C13DB3" w:rsidRPr="00CD0965" w:rsidRDefault="00C13DB3" w:rsidP="00C13DB3">
      <w:pPr>
        <w:spacing w:after="0" w:line="240" w:lineRule="auto"/>
        <w:jc w:val="center"/>
        <w:rPr>
          <w:i/>
          <w:sz w:val="24"/>
          <w:szCs w:val="24"/>
        </w:rPr>
      </w:pPr>
    </w:p>
    <w:p w:rsidR="006749F1" w:rsidRPr="00CD0965" w:rsidRDefault="006749F1" w:rsidP="006749F1">
      <w:pPr>
        <w:spacing w:after="0" w:line="240" w:lineRule="auto"/>
        <w:jc w:val="both"/>
        <w:rPr>
          <w:sz w:val="24"/>
          <w:szCs w:val="24"/>
        </w:rPr>
      </w:pPr>
      <w:r w:rsidRPr="00CD0965">
        <w:rPr>
          <w:sz w:val="24"/>
          <w:szCs w:val="24"/>
        </w:rPr>
        <w:t xml:space="preserve">Rząd RP uważa, że poprawa spójności i kompatybilności polityk w zakresie badań naukowych we wszystkich państwach członkowskich jest warunkiem niezbędnym do ukończenia budowy Europejskiej Przestrzeni Badawczej do 2014 r. </w:t>
      </w:r>
    </w:p>
    <w:p w:rsidR="008B192C" w:rsidRPr="00CD0965" w:rsidRDefault="008B192C" w:rsidP="006749F1">
      <w:pPr>
        <w:spacing w:after="0" w:line="240" w:lineRule="auto"/>
        <w:jc w:val="both"/>
        <w:rPr>
          <w:sz w:val="24"/>
          <w:szCs w:val="24"/>
        </w:rPr>
      </w:pPr>
    </w:p>
    <w:p w:rsidR="003E3436" w:rsidRDefault="008B192C" w:rsidP="001D7427">
      <w:pPr>
        <w:spacing w:line="240" w:lineRule="auto"/>
        <w:jc w:val="both"/>
        <w:rPr>
          <w:lang w:val="cs-CZ" w:eastAsia="cs-CZ"/>
        </w:rPr>
      </w:pPr>
      <w:r w:rsidRPr="00CD0965">
        <w:rPr>
          <w:sz w:val="24"/>
          <w:szCs w:val="24"/>
        </w:rPr>
        <w:t xml:space="preserve">Rząd RP popiera potrzebę dalszych działań na rzecz tworzenia bardziej zintegrowanej Europejskiej Przestrzeni Badawczej, które powinny być podejmowane nie tylko na poziomie </w:t>
      </w:r>
      <w:r w:rsidRPr="00CD0965">
        <w:rPr>
          <w:sz w:val="24"/>
          <w:szCs w:val="24"/>
        </w:rPr>
        <w:lastRenderedPageBreak/>
        <w:t>Unii Europejskiej, ale także na poziomie poszczególnych państw członkowskich. Mobilizacja tych ostatnich jest szczególnie istotna, gdyż bez ich zaangażowania działania Komisji Europejskiej będą niewystarczające. Dlatego też, w opinii Rządu RP, państwa członkowskie powinny zostać nie tylko zaproszone, ale zobligowane do podejmowania działań służących realizacji każdego z pięciu priorytetów związanych z tworzeniem  bardziej zintegrowanej Europejskiej Przestrzeni Badawczej.</w:t>
      </w:r>
      <w:r w:rsidR="00EB5D71">
        <w:rPr>
          <w:sz w:val="24"/>
          <w:szCs w:val="24"/>
        </w:rPr>
        <w:t xml:space="preserve"> </w:t>
      </w:r>
      <w:r w:rsidR="003E3436">
        <w:rPr>
          <w:sz w:val="24"/>
          <w:szCs w:val="24"/>
        </w:rPr>
        <w:t xml:space="preserve">Konieczne </w:t>
      </w:r>
      <w:r w:rsidR="003E3436" w:rsidRPr="006611ED">
        <w:rPr>
          <w:sz w:val="24"/>
          <w:szCs w:val="24"/>
        </w:rPr>
        <w:t>reformy strukturalne powinny być powiązanie z działaniami wdrażanymi w ramach Semestru Europejskiego.</w:t>
      </w:r>
    </w:p>
    <w:p w:rsidR="001D7427" w:rsidRDefault="00EB5D71" w:rsidP="001D7427">
      <w:pPr>
        <w:spacing w:line="240" w:lineRule="auto"/>
        <w:jc w:val="both"/>
        <w:rPr>
          <w:lang w:val="cs-CZ" w:eastAsia="cs-CZ"/>
        </w:rPr>
      </w:pPr>
      <w:r>
        <w:rPr>
          <w:sz w:val="24"/>
          <w:szCs w:val="24"/>
        </w:rPr>
        <w:t xml:space="preserve">Zaproponowana </w:t>
      </w:r>
      <w:r w:rsidR="00A24B2A">
        <w:rPr>
          <w:sz w:val="24"/>
          <w:szCs w:val="24"/>
        </w:rPr>
        <w:t>formuła</w:t>
      </w:r>
      <w:r>
        <w:rPr>
          <w:sz w:val="24"/>
          <w:szCs w:val="24"/>
        </w:rPr>
        <w:t xml:space="preserve"> współpracy na rzecz ukończenia budowy Europejskiej Przestrzeni Badawczej</w:t>
      </w:r>
      <w:r w:rsidR="006630E2" w:rsidRPr="006630E2">
        <w:rPr>
          <w:sz w:val="24"/>
          <w:szCs w:val="24"/>
        </w:rPr>
        <w:t xml:space="preserve"> </w:t>
      </w:r>
      <w:r w:rsidR="006630E2">
        <w:rPr>
          <w:sz w:val="24"/>
          <w:szCs w:val="24"/>
        </w:rPr>
        <w:t>do 2014 r</w:t>
      </w:r>
      <w:r>
        <w:rPr>
          <w:sz w:val="24"/>
          <w:szCs w:val="24"/>
        </w:rPr>
        <w:t>, tj. w</w:t>
      </w:r>
      <w:r w:rsidRPr="00722DB7">
        <w:rPr>
          <w:sz w:val="24"/>
          <w:szCs w:val="24"/>
        </w:rPr>
        <w:t>zmoc</w:t>
      </w:r>
      <w:r>
        <w:rPr>
          <w:sz w:val="24"/>
          <w:szCs w:val="24"/>
        </w:rPr>
        <w:t xml:space="preserve">nione partnerstwo między państwami członkowskimi, Komisją i zainteresowanymi organizacjami badawczymi będzie skuteczna, jeśli tylko wszystkie strony partnerstwa, ze szczególnym naciskiem na państwa członkowskie, podejmą się przedsięwziąć konkretne </w:t>
      </w:r>
      <w:r w:rsidR="00A24B2A">
        <w:rPr>
          <w:sz w:val="24"/>
          <w:szCs w:val="24"/>
        </w:rPr>
        <w:t>działania</w:t>
      </w:r>
      <w:r>
        <w:rPr>
          <w:sz w:val="24"/>
          <w:szCs w:val="24"/>
        </w:rPr>
        <w:t xml:space="preserve"> </w:t>
      </w:r>
      <w:r w:rsidR="00A24B2A">
        <w:rPr>
          <w:sz w:val="24"/>
          <w:szCs w:val="24"/>
        </w:rPr>
        <w:t xml:space="preserve">w określonych w Komunikacie priorytetowych obszarach. </w:t>
      </w:r>
      <w:r>
        <w:rPr>
          <w:sz w:val="24"/>
          <w:szCs w:val="24"/>
        </w:rPr>
        <w:t xml:space="preserve">Istotną rolę w procesie tworzenia ERA </w:t>
      </w:r>
      <w:r w:rsidR="00790FA8">
        <w:rPr>
          <w:sz w:val="24"/>
          <w:szCs w:val="24"/>
        </w:rPr>
        <w:t>odegra też</w:t>
      </w:r>
      <w:r>
        <w:rPr>
          <w:sz w:val="24"/>
          <w:szCs w:val="24"/>
        </w:rPr>
        <w:t xml:space="preserve"> </w:t>
      </w:r>
      <w:r w:rsidRPr="00722DB7">
        <w:rPr>
          <w:sz w:val="24"/>
          <w:szCs w:val="24"/>
        </w:rPr>
        <w:t>Komi</w:t>
      </w:r>
      <w:r>
        <w:rPr>
          <w:sz w:val="24"/>
          <w:szCs w:val="24"/>
        </w:rPr>
        <w:t>sja, która będzie oceniać poczynione każdego roku</w:t>
      </w:r>
      <w:r w:rsidRPr="00EB5D71">
        <w:rPr>
          <w:sz w:val="24"/>
          <w:szCs w:val="24"/>
        </w:rPr>
        <w:t xml:space="preserve"> </w:t>
      </w:r>
      <w:r>
        <w:rPr>
          <w:sz w:val="24"/>
          <w:szCs w:val="24"/>
        </w:rPr>
        <w:t xml:space="preserve">postępy, oraz identyfikować </w:t>
      </w:r>
      <w:r w:rsidRPr="00722DB7">
        <w:rPr>
          <w:sz w:val="24"/>
          <w:szCs w:val="24"/>
        </w:rPr>
        <w:t xml:space="preserve">obszary, w których dalsze zmiany </w:t>
      </w:r>
      <w:r>
        <w:rPr>
          <w:sz w:val="24"/>
          <w:szCs w:val="24"/>
        </w:rPr>
        <w:t>b</w:t>
      </w:r>
      <w:r w:rsidR="00A24B2A">
        <w:rPr>
          <w:sz w:val="24"/>
          <w:szCs w:val="24"/>
        </w:rPr>
        <w:t>ędą szczególnie potrzebne.</w:t>
      </w:r>
      <w:r w:rsidR="00790FA8">
        <w:rPr>
          <w:sz w:val="24"/>
          <w:szCs w:val="24"/>
        </w:rPr>
        <w:t xml:space="preserve"> W tym celu niezbędne będzie opracowanie solidnego mechanizmu monitorowania reform podejmowanych w kontekście tworzenia ERA, którego wyniki stanowić będą podstawę do dalszych interwencji.</w:t>
      </w:r>
      <w:r w:rsidR="00A400CB">
        <w:rPr>
          <w:sz w:val="24"/>
          <w:szCs w:val="24"/>
        </w:rPr>
        <w:t xml:space="preserve"> Rząd RP odnotowuje </w:t>
      </w:r>
      <w:r w:rsidR="00BE7CEE">
        <w:rPr>
          <w:sz w:val="24"/>
          <w:szCs w:val="24"/>
        </w:rPr>
        <w:t>ponadto wyraźną rolę, jaka</w:t>
      </w:r>
      <w:r w:rsidR="00A400CB">
        <w:rPr>
          <w:sz w:val="24"/>
          <w:szCs w:val="24"/>
        </w:rPr>
        <w:t xml:space="preserve"> w realizacji ERA przypisana została zainteresowanym organizacjom badawczym</w:t>
      </w:r>
      <w:r w:rsidR="00DF3EB7">
        <w:rPr>
          <w:sz w:val="24"/>
          <w:szCs w:val="24"/>
        </w:rPr>
        <w:t>, co jest zgodne z wieloma apelami Rady.</w:t>
      </w:r>
      <w:r w:rsidR="001D7427">
        <w:rPr>
          <w:sz w:val="24"/>
          <w:szCs w:val="24"/>
        </w:rPr>
        <w:t xml:space="preserve"> </w:t>
      </w:r>
    </w:p>
    <w:p w:rsidR="00656344" w:rsidRDefault="00B47A5A" w:rsidP="00BC66B6">
      <w:pPr>
        <w:spacing w:after="0" w:line="240" w:lineRule="auto"/>
        <w:jc w:val="both"/>
        <w:rPr>
          <w:sz w:val="24"/>
          <w:szCs w:val="24"/>
        </w:rPr>
      </w:pPr>
      <w:r w:rsidRPr="00CD0965">
        <w:rPr>
          <w:sz w:val="24"/>
          <w:szCs w:val="24"/>
        </w:rPr>
        <w:t xml:space="preserve">Rząd RP </w:t>
      </w:r>
      <w:r w:rsidR="00671313" w:rsidRPr="00CD0965">
        <w:rPr>
          <w:sz w:val="24"/>
          <w:szCs w:val="24"/>
        </w:rPr>
        <w:t>uważa za niezbędną kontynuację</w:t>
      </w:r>
      <w:r w:rsidRPr="00CD0965">
        <w:rPr>
          <w:sz w:val="24"/>
          <w:szCs w:val="24"/>
        </w:rPr>
        <w:t xml:space="preserve"> działań ukierunkowanych na zapewnienie przejrzystego, konkurencyjnego systemu przekazywania środków publicznych na rozwój nauki oraz zwiększania efektywności wydatkowania funduszy.</w:t>
      </w:r>
      <w:r w:rsidR="00731838" w:rsidRPr="00CD0965">
        <w:rPr>
          <w:sz w:val="24"/>
          <w:szCs w:val="24"/>
        </w:rPr>
        <w:t xml:space="preserve"> W kontekście dokończenia budowy silnej Europejskiej Przestrzeni Badawczej, Rząd RP uważa za </w:t>
      </w:r>
      <w:r w:rsidR="00DC2EF8" w:rsidRPr="00CD0965">
        <w:rPr>
          <w:sz w:val="24"/>
          <w:szCs w:val="24"/>
        </w:rPr>
        <w:t>celowe</w:t>
      </w:r>
      <w:r w:rsidR="00731838" w:rsidRPr="00CD0965">
        <w:rPr>
          <w:sz w:val="24"/>
          <w:szCs w:val="24"/>
        </w:rPr>
        <w:t xml:space="preserve"> wzmożone działania na rzecz umiędzynarodowienia polskiej nauki</w:t>
      </w:r>
      <w:r w:rsidR="001F0174" w:rsidRPr="00CD0965">
        <w:rPr>
          <w:sz w:val="24"/>
          <w:szCs w:val="24"/>
        </w:rPr>
        <w:t xml:space="preserve"> poprzez</w:t>
      </w:r>
      <w:r w:rsidR="00731838" w:rsidRPr="00CD0965">
        <w:rPr>
          <w:sz w:val="24"/>
          <w:szCs w:val="24"/>
        </w:rPr>
        <w:t xml:space="preserve"> </w:t>
      </w:r>
      <w:r w:rsidR="001F0174" w:rsidRPr="00CD0965">
        <w:rPr>
          <w:sz w:val="24"/>
          <w:szCs w:val="24"/>
        </w:rPr>
        <w:t>stymulowanie przez państwo dynamicznego rozwoju jednostek naukowych o najwyższej jakości i potencjale.</w:t>
      </w:r>
      <w:r w:rsidR="00AF410E">
        <w:rPr>
          <w:sz w:val="24"/>
          <w:szCs w:val="24"/>
        </w:rPr>
        <w:t xml:space="preserve"> Dotyczy to także uczestnictwa polskich jednostek w międzynarodowych inicjatywach podejmowanych wewnątrz UE, takie jak Inicjatywy </w:t>
      </w:r>
      <w:r w:rsidR="00F751EB">
        <w:rPr>
          <w:sz w:val="24"/>
          <w:szCs w:val="24"/>
        </w:rPr>
        <w:t>Wspólnego</w:t>
      </w:r>
      <w:r w:rsidR="00AF410E">
        <w:rPr>
          <w:sz w:val="24"/>
          <w:szCs w:val="24"/>
        </w:rPr>
        <w:t xml:space="preserve"> Planowania. </w:t>
      </w:r>
      <w:r w:rsidR="00BC66B6">
        <w:rPr>
          <w:sz w:val="24"/>
          <w:szCs w:val="24"/>
        </w:rPr>
        <w:t xml:space="preserve"> </w:t>
      </w:r>
    </w:p>
    <w:p w:rsidR="00656344" w:rsidRDefault="00656344" w:rsidP="00BC66B6">
      <w:pPr>
        <w:spacing w:after="0" w:line="240" w:lineRule="auto"/>
        <w:jc w:val="both"/>
        <w:rPr>
          <w:sz w:val="24"/>
          <w:szCs w:val="24"/>
        </w:rPr>
      </w:pPr>
    </w:p>
    <w:p w:rsidR="00BC66B6" w:rsidRPr="00BC66B6" w:rsidRDefault="00BC66B6" w:rsidP="00BC66B6">
      <w:pPr>
        <w:spacing w:after="0" w:line="240" w:lineRule="auto"/>
        <w:jc w:val="both"/>
        <w:rPr>
          <w:sz w:val="24"/>
          <w:szCs w:val="24"/>
        </w:rPr>
      </w:pPr>
      <w:r w:rsidRPr="00BC66B6">
        <w:rPr>
          <w:sz w:val="24"/>
          <w:szCs w:val="24"/>
        </w:rPr>
        <w:t xml:space="preserve">Rząd RP popiera wysiłki KE na rzecz kontynuowania </w:t>
      </w:r>
      <w:r w:rsidR="006611ED">
        <w:rPr>
          <w:sz w:val="24"/>
          <w:szCs w:val="24"/>
        </w:rPr>
        <w:t>rozwoju</w:t>
      </w:r>
      <w:r w:rsidRPr="00BC66B6">
        <w:rPr>
          <w:sz w:val="24"/>
          <w:szCs w:val="24"/>
        </w:rPr>
        <w:t xml:space="preserve"> partnerstw publiczno-publicznych, mających na celu sta</w:t>
      </w:r>
      <w:r w:rsidR="00656344">
        <w:rPr>
          <w:sz w:val="24"/>
          <w:szCs w:val="24"/>
        </w:rPr>
        <w:t xml:space="preserve">wienie czoła wielkim wyzwaniom </w:t>
      </w:r>
      <w:r w:rsidRPr="00BC66B6">
        <w:rPr>
          <w:sz w:val="24"/>
          <w:szCs w:val="24"/>
        </w:rPr>
        <w:t xml:space="preserve">w celu lepszego wykorzystania wkładu państw członkowskich i ich koordynacji z działaniami nakreślonymi w programie </w:t>
      </w:r>
      <w:r w:rsidR="00656344">
        <w:rPr>
          <w:sz w:val="24"/>
          <w:szCs w:val="24"/>
        </w:rPr>
        <w:t>„</w:t>
      </w:r>
      <w:r w:rsidRPr="00BC66B6">
        <w:rPr>
          <w:sz w:val="24"/>
          <w:szCs w:val="24"/>
        </w:rPr>
        <w:t>Horyzont 2020</w:t>
      </w:r>
      <w:r w:rsidR="00656344">
        <w:rPr>
          <w:sz w:val="24"/>
          <w:szCs w:val="24"/>
        </w:rPr>
        <w:t>”</w:t>
      </w:r>
      <w:r w:rsidRPr="00BC66B6">
        <w:rPr>
          <w:sz w:val="24"/>
          <w:szCs w:val="24"/>
        </w:rPr>
        <w:t>. Ogromne znaczenie ma zapewnienie stałego zaangaż</w:t>
      </w:r>
      <w:r w:rsidR="00980610">
        <w:rPr>
          <w:sz w:val="24"/>
          <w:szCs w:val="24"/>
        </w:rPr>
        <w:t>owania wszystkich instytucji UE</w:t>
      </w:r>
      <w:r w:rsidRPr="00BC66B6">
        <w:rPr>
          <w:sz w:val="24"/>
          <w:szCs w:val="24"/>
        </w:rPr>
        <w:t xml:space="preserve"> we wspieranie koncepcji rozwiązywania wielkich wyzwań za pomocą JPIs.</w:t>
      </w:r>
    </w:p>
    <w:p w:rsidR="00BC66B6" w:rsidRPr="00BC66B6" w:rsidRDefault="00BC66B6" w:rsidP="00BC66B6">
      <w:pPr>
        <w:spacing w:after="0" w:line="240" w:lineRule="auto"/>
        <w:jc w:val="both"/>
        <w:rPr>
          <w:sz w:val="24"/>
          <w:szCs w:val="24"/>
        </w:rPr>
      </w:pPr>
    </w:p>
    <w:p w:rsidR="00BC66B6" w:rsidRPr="00BC66B6" w:rsidRDefault="00BC66B6" w:rsidP="00BC66B6">
      <w:pPr>
        <w:spacing w:after="0" w:line="240" w:lineRule="auto"/>
        <w:jc w:val="both"/>
        <w:rPr>
          <w:sz w:val="24"/>
          <w:szCs w:val="24"/>
        </w:rPr>
      </w:pPr>
      <w:r w:rsidRPr="00BC66B6">
        <w:rPr>
          <w:sz w:val="24"/>
          <w:szCs w:val="24"/>
        </w:rPr>
        <w:t>Dla wzmocnienia i uzupełnienia wysiłków UE, państwa członkowskie, w tym Polska, powinny rozwijać współpracę w celu określenia agend badawczych które pomogą stawić czoła wielkim wyzwaniom oraz zintensyfikować wysiłki w celu realizacji wspólnych programów badawczych. W związku z tym należy zapewnić odpowiednią wymianę informacji i danych w zakresie określonych priorytetów oraz zagwarantować odpowiednie fin</w:t>
      </w:r>
      <w:r w:rsidR="00BF632D">
        <w:rPr>
          <w:sz w:val="24"/>
          <w:szCs w:val="24"/>
        </w:rPr>
        <w:t xml:space="preserve">ansowanie na poziomie krajowym. </w:t>
      </w:r>
      <w:r w:rsidRPr="00BC66B6">
        <w:rPr>
          <w:sz w:val="24"/>
          <w:szCs w:val="24"/>
        </w:rPr>
        <w:t>Ponadto, istotne jest zapewnienie wzajemnej uznawalności ewaluacji, opartych na międzynarodowych standardach oceny, jako podstawy dla decyzji o finansowaniu, na poziomie krajowym.</w:t>
      </w:r>
    </w:p>
    <w:p w:rsidR="00BC66B6" w:rsidRPr="00BC66B6" w:rsidRDefault="00BC66B6" w:rsidP="00BC66B6">
      <w:pPr>
        <w:spacing w:after="0" w:line="240" w:lineRule="auto"/>
        <w:jc w:val="both"/>
        <w:rPr>
          <w:sz w:val="24"/>
          <w:szCs w:val="24"/>
        </w:rPr>
      </w:pPr>
    </w:p>
    <w:p w:rsidR="00BC66B6" w:rsidRPr="00BC66B6" w:rsidRDefault="00BC66B6" w:rsidP="00BC66B6">
      <w:pPr>
        <w:spacing w:after="0" w:line="240" w:lineRule="auto"/>
        <w:jc w:val="both"/>
        <w:rPr>
          <w:sz w:val="24"/>
          <w:szCs w:val="24"/>
        </w:rPr>
      </w:pPr>
      <w:r w:rsidRPr="00BC66B6">
        <w:rPr>
          <w:sz w:val="24"/>
          <w:szCs w:val="24"/>
        </w:rPr>
        <w:t>Należy także usunąć bariery prawne i inne, utrudniają wspólne finansowanie działań, również we współpracy</w:t>
      </w:r>
      <w:r w:rsidR="00BF632D">
        <w:rPr>
          <w:sz w:val="24"/>
          <w:szCs w:val="24"/>
        </w:rPr>
        <w:t xml:space="preserve"> z partnerami międzynarodowymi. </w:t>
      </w:r>
      <w:r w:rsidRPr="00BC66B6">
        <w:rPr>
          <w:sz w:val="24"/>
          <w:szCs w:val="24"/>
        </w:rPr>
        <w:t>Ponadto</w:t>
      </w:r>
      <w:r w:rsidR="00BF632D">
        <w:rPr>
          <w:sz w:val="24"/>
          <w:szCs w:val="24"/>
        </w:rPr>
        <w:t>,</w:t>
      </w:r>
      <w:r w:rsidRPr="00BC66B6">
        <w:rPr>
          <w:sz w:val="24"/>
          <w:szCs w:val="24"/>
        </w:rPr>
        <w:t xml:space="preserve"> Rząd RP za istotne </w:t>
      </w:r>
      <w:r w:rsidRPr="00BC66B6">
        <w:rPr>
          <w:sz w:val="24"/>
          <w:szCs w:val="24"/>
        </w:rPr>
        <w:lastRenderedPageBreak/>
        <w:t xml:space="preserve">uznaje także kontynuowanie prac nad uproszczeniem i </w:t>
      </w:r>
      <w:r w:rsidR="00BF632D" w:rsidRPr="00BC66B6">
        <w:rPr>
          <w:sz w:val="24"/>
          <w:szCs w:val="24"/>
        </w:rPr>
        <w:t>uspójnienie</w:t>
      </w:r>
      <w:r w:rsidRPr="00BC66B6">
        <w:rPr>
          <w:sz w:val="24"/>
          <w:szCs w:val="24"/>
        </w:rPr>
        <w:t xml:space="preserve"> procedur oraz ustaleniem wspólnych zasad finansowania, co usprawni funkcjonowanie takich inicjatyw jak JPI</w:t>
      </w:r>
      <w:r w:rsidR="00BF632D">
        <w:rPr>
          <w:sz w:val="24"/>
          <w:szCs w:val="24"/>
        </w:rPr>
        <w:t>s</w:t>
      </w:r>
      <w:r w:rsidRPr="00BC66B6">
        <w:rPr>
          <w:sz w:val="24"/>
          <w:szCs w:val="24"/>
        </w:rPr>
        <w:t>.</w:t>
      </w:r>
    </w:p>
    <w:p w:rsidR="00B47A5A" w:rsidRPr="00CD0965" w:rsidRDefault="00B47A5A" w:rsidP="008B192C">
      <w:pPr>
        <w:spacing w:after="0" w:line="240" w:lineRule="auto"/>
        <w:jc w:val="both"/>
        <w:rPr>
          <w:sz w:val="24"/>
          <w:szCs w:val="24"/>
        </w:rPr>
      </w:pPr>
    </w:p>
    <w:p w:rsidR="00B91FE9" w:rsidRPr="00CD0965" w:rsidRDefault="00B91FE9" w:rsidP="00B91FE9">
      <w:pPr>
        <w:spacing w:after="0" w:line="240" w:lineRule="auto"/>
        <w:jc w:val="both"/>
        <w:rPr>
          <w:sz w:val="24"/>
          <w:szCs w:val="24"/>
        </w:rPr>
      </w:pPr>
      <w:r w:rsidRPr="00CD0965">
        <w:rPr>
          <w:sz w:val="24"/>
          <w:szCs w:val="24"/>
        </w:rPr>
        <w:t xml:space="preserve">Rząd RP będzie monitorował i na bieżąco analizował działania podejmowane przez Komisję Europejską wynikające z Komunikatu. Istotne z punktu widzenia Polski będzie </w:t>
      </w:r>
      <w:r w:rsidR="00980610">
        <w:rPr>
          <w:sz w:val="24"/>
          <w:szCs w:val="24"/>
        </w:rPr>
        <w:t xml:space="preserve">m.in. </w:t>
      </w:r>
      <w:r w:rsidRPr="00CD0965">
        <w:rPr>
          <w:sz w:val="24"/>
          <w:szCs w:val="24"/>
        </w:rPr>
        <w:t>włączenie się do udziału w projekcie pilotażowym dotycz</w:t>
      </w:r>
      <w:r w:rsidR="00A168DE">
        <w:rPr>
          <w:sz w:val="24"/>
          <w:szCs w:val="24"/>
        </w:rPr>
        <w:t>ącym stanowisk ERA „ERA Chairs” oraz innych działań służących budowanie zintegrowanej Europejskiej Przestrzeni Badawczej</w:t>
      </w:r>
      <w:r w:rsidR="00937C5F">
        <w:rPr>
          <w:sz w:val="24"/>
          <w:szCs w:val="24"/>
        </w:rPr>
        <w:t xml:space="preserve"> wykorzystującej potencjał</w:t>
      </w:r>
      <w:r w:rsidR="00DE6964">
        <w:rPr>
          <w:sz w:val="24"/>
          <w:szCs w:val="24"/>
        </w:rPr>
        <w:t xml:space="preserve"> badawczo-innowacyjny</w:t>
      </w:r>
      <w:r w:rsidR="00301D7F">
        <w:rPr>
          <w:sz w:val="24"/>
          <w:szCs w:val="24"/>
        </w:rPr>
        <w:t xml:space="preserve"> wszystkich swoich re</w:t>
      </w:r>
      <w:r w:rsidR="00347BDF">
        <w:rPr>
          <w:sz w:val="24"/>
          <w:szCs w:val="24"/>
        </w:rPr>
        <w:t>g</w:t>
      </w:r>
      <w:r w:rsidR="00301D7F">
        <w:rPr>
          <w:sz w:val="24"/>
          <w:szCs w:val="24"/>
        </w:rPr>
        <w:t>ionów.</w:t>
      </w:r>
    </w:p>
    <w:p w:rsidR="00EF4592" w:rsidRPr="00CD0965" w:rsidRDefault="00EF4592" w:rsidP="00C13DB3">
      <w:pPr>
        <w:spacing w:after="0" w:line="240" w:lineRule="auto"/>
        <w:rPr>
          <w:sz w:val="24"/>
          <w:szCs w:val="24"/>
        </w:rPr>
      </w:pPr>
    </w:p>
    <w:p w:rsidR="00C13DB3" w:rsidRPr="00CD0965" w:rsidRDefault="00C13DB3" w:rsidP="00C13DB3">
      <w:pPr>
        <w:numPr>
          <w:ilvl w:val="0"/>
          <w:numId w:val="1"/>
        </w:numPr>
        <w:shd w:val="clear" w:color="auto" w:fill="E6E6E6"/>
        <w:spacing w:after="0" w:line="240" w:lineRule="auto"/>
        <w:ind w:left="0" w:firstLine="0"/>
        <w:rPr>
          <w:b/>
          <w:smallCaps/>
          <w:sz w:val="24"/>
          <w:szCs w:val="24"/>
        </w:rPr>
      </w:pPr>
      <w:r w:rsidRPr="00CD0965">
        <w:rPr>
          <w:b/>
          <w:smallCaps/>
          <w:sz w:val="24"/>
          <w:szCs w:val="24"/>
        </w:rPr>
        <w:t xml:space="preserve">Przedstawiciel kierownictwa resortu wiodącego upoważniony do prezentowania stanowiska </w:t>
      </w:r>
    </w:p>
    <w:p w:rsidR="00C13DB3" w:rsidRPr="00CD0965" w:rsidRDefault="00C13DB3" w:rsidP="00C13DB3">
      <w:pPr>
        <w:spacing w:after="0" w:line="240" w:lineRule="auto"/>
        <w:jc w:val="center"/>
        <w:rPr>
          <w:i/>
          <w:sz w:val="24"/>
          <w:szCs w:val="24"/>
        </w:rPr>
      </w:pPr>
    </w:p>
    <w:p w:rsidR="002F358E" w:rsidRDefault="002C69CE" w:rsidP="002F358E">
      <w:pPr>
        <w:spacing w:after="0" w:line="240" w:lineRule="auto"/>
        <w:rPr>
          <w:sz w:val="24"/>
          <w:szCs w:val="24"/>
        </w:rPr>
      </w:pPr>
      <w:r w:rsidRPr="00CD0965">
        <w:rPr>
          <w:sz w:val="24"/>
          <w:szCs w:val="24"/>
        </w:rPr>
        <w:t>Prof.</w:t>
      </w:r>
      <w:r w:rsidR="00A47040" w:rsidRPr="00CD0965">
        <w:rPr>
          <w:sz w:val="24"/>
          <w:szCs w:val="24"/>
        </w:rPr>
        <w:t xml:space="preserve"> dr hab. Marek Ratajczak</w:t>
      </w:r>
    </w:p>
    <w:p w:rsidR="00A47040" w:rsidRPr="00CD0965" w:rsidRDefault="00A47040" w:rsidP="002F358E">
      <w:pPr>
        <w:spacing w:after="0" w:line="240" w:lineRule="auto"/>
        <w:rPr>
          <w:sz w:val="24"/>
          <w:szCs w:val="24"/>
        </w:rPr>
      </w:pPr>
      <w:r w:rsidRPr="00CD0965">
        <w:rPr>
          <w:sz w:val="24"/>
          <w:szCs w:val="24"/>
        </w:rPr>
        <w:t>Podsekretarz Stanu</w:t>
      </w:r>
    </w:p>
    <w:p w:rsidR="00A47040" w:rsidRPr="00CD0965" w:rsidRDefault="00A47040" w:rsidP="002F358E">
      <w:pPr>
        <w:spacing w:after="0" w:line="240" w:lineRule="auto"/>
        <w:rPr>
          <w:sz w:val="24"/>
          <w:szCs w:val="24"/>
        </w:rPr>
      </w:pPr>
      <w:r w:rsidRPr="00CD0965">
        <w:rPr>
          <w:sz w:val="24"/>
          <w:szCs w:val="24"/>
        </w:rPr>
        <w:t>Ministerstwo Nauki i Szkolnictwa Wyższego</w:t>
      </w:r>
    </w:p>
    <w:sectPr w:rsidR="00A47040" w:rsidRPr="00CD09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D3" w:rsidRDefault="00344CD3" w:rsidP="00FD317B">
      <w:pPr>
        <w:spacing w:after="0" w:line="240" w:lineRule="auto"/>
      </w:pPr>
      <w:r>
        <w:separator/>
      </w:r>
    </w:p>
  </w:endnote>
  <w:endnote w:type="continuationSeparator" w:id="0">
    <w:p w:rsidR="00344CD3" w:rsidRDefault="00344CD3" w:rsidP="00FD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363929"/>
      <w:docPartObj>
        <w:docPartGallery w:val="Page Numbers (Bottom of Page)"/>
        <w:docPartUnique/>
      </w:docPartObj>
    </w:sdtPr>
    <w:sdtEndPr/>
    <w:sdtContent>
      <w:p w:rsidR="00FD317B" w:rsidRDefault="00FD317B">
        <w:pPr>
          <w:pStyle w:val="Stopka"/>
          <w:jc w:val="right"/>
        </w:pPr>
        <w:r>
          <w:fldChar w:fldCharType="begin"/>
        </w:r>
        <w:r>
          <w:instrText>PAGE   \* MERGEFORMAT</w:instrText>
        </w:r>
        <w:r>
          <w:fldChar w:fldCharType="separate"/>
        </w:r>
        <w:r w:rsidR="00AF184A">
          <w:rPr>
            <w:noProof/>
          </w:rPr>
          <w:t>12</w:t>
        </w:r>
        <w:r>
          <w:fldChar w:fldCharType="end"/>
        </w:r>
      </w:p>
    </w:sdtContent>
  </w:sdt>
  <w:p w:rsidR="00FD317B" w:rsidRDefault="00FD31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D3" w:rsidRDefault="00344CD3" w:rsidP="00FD317B">
      <w:pPr>
        <w:spacing w:after="0" w:line="240" w:lineRule="auto"/>
      </w:pPr>
      <w:r>
        <w:separator/>
      </w:r>
    </w:p>
  </w:footnote>
  <w:footnote w:type="continuationSeparator" w:id="0">
    <w:p w:rsidR="00344CD3" w:rsidRDefault="00344CD3" w:rsidP="00FD3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B6F"/>
    <w:multiLevelType w:val="hybridMultilevel"/>
    <w:tmpl w:val="4B427542"/>
    <w:lvl w:ilvl="0" w:tplc="43348E3E">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D2E2B72"/>
    <w:multiLevelType w:val="hybridMultilevel"/>
    <w:tmpl w:val="EB3CE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3">
    <w:nsid w:val="3DF92B9A"/>
    <w:multiLevelType w:val="hybridMultilevel"/>
    <w:tmpl w:val="CA6E8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729020A"/>
    <w:multiLevelType w:val="hybridMultilevel"/>
    <w:tmpl w:val="CE0A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D2F4533"/>
    <w:multiLevelType w:val="hybridMultilevel"/>
    <w:tmpl w:val="E82EB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B3"/>
    <w:rsid w:val="000021B5"/>
    <w:rsid w:val="00005D9B"/>
    <w:rsid w:val="00007A4C"/>
    <w:rsid w:val="00007B06"/>
    <w:rsid w:val="00011E5B"/>
    <w:rsid w:val="00012615"/>
    <w:rsid w:val="00021F79"/>
    <w:rsid w:val="00022F7E"/>
    <w:rsid w:val="00024746"/>
    <w:rsid w:val="00025E81"/>
    <w:rsid w:val="00030890"/>
    <w:rsid w:val="0004188C"/>
    <w:rsid w:val="00043C7A"/>
    <w:rsid w:val="000667B9"/>
    <w:rsid w:val="00067D51"/>
    <w:rsid w:val="00074F6B"/>
    <w:rsid w:val="00077445"/>
    <w:rsid w:val="00080382"/>
    <w:rsid w:val="00081CD4"/>
    <w:rsid w:val="00094D21"/>
    <w:rsid w:val="00096EED"/>
    <w:rsid w:val="000A19B7"/>
    <w:rsid w:val="000A7E7C"/>
    <w:rsid w:val="000B38D3"/>
    <w:rsid w:val="000C6104"/>
    <w:rsid w:val="000D0306"/>
    <w:rsid w:val="000D1E41"/>
    <w:rsid w:val="000D7CDE"/>
    <w:rsid w:val="001005B0"/>
    <w:rsid w:val="0010111A"/>
    <w:rsid w:val="00103E4A"/>
    <w:rsid w:val="001068DE"/>
    <w:rsid w:val="0011458D"/>
    <w:rsid w:val="00120E6C"/>
    <w:rsid w:val="00136AFD"/>
    <w:rsid w:val="00143C16"/>
    <w:rsid w:val="00145B12"/>
    <w:rsid w:val="0014692F"/>
    <w:rsid w:val="00150DFE"/>
    <w:rsid w:val="00152925"/>
    <w:rsid w:val="001771F9"/>
    <w:rsid w:val="001809ED"/>
    <w:rsid w:val="00185BBA"/>
    <w:rsid w:val="001953E5"/>
    <w:rsid w:val="001B584B"/>
    <w:rsid w:val="001D02D3"/>
    <w:rsid w:val="001D1AF7"/>
    <w:rsid w:val="001D5715"/>
    <w:rsid w:val="001D60D7"/>
    <w:rsid w:val="001D7427"/>
    <w:rsid w:val="001E0F4A"/>
    <w:rsid w:val="001E55DE"/>
    <w:rsid w:val="001F0174"/>
    <w:rsid w:val="001F6F19"/>
    <w:rsid w:val="0020287D"/>
    <w:rsid w:val="00205A05"/>
    <w:rsid w:val="002069D3"/>
    <w:rsid w:val="00210130"/>
    <w:rsid w:val="00211173"/>
    <w:rsid w:val="002138D6"/>
    <w:rsid w:val="002258E0"/>
    <w:rsid w:val="00231E1F"/>
    <w:rsid w:val="00235EF3"/>
    <w:rsid w:val="00237981"/>
    <w:rsid w:val="00237CCD"/>
    <w:rsid w:val="00243334"/>
    <w:rsid w:val="00250F91"/>
    <w:rsid w:val="00253964"/>
    <w:rsid w:val="00275A32"/>
    <w:rsid w:val="00277354"/>
    <w:rsid w:val="00287B8D"/>
    <w:rsid w:val="00293AA9"/>
    <w:rsid w:val="002940BD"/>
    <w:rsid w:val="00294652"/>
    <w:rsid w:val="002A3FB1"/>
    <w:rsid w:val="002A512E"/>
    <w:rsid w:val="002B60D6"/>
    <w:rsid w:val="002C0B4D"/>
    <w:rsid w:val="002C261D"/>
    <w:rsid w:val="002C3FEF"/>
    <w:rsid w:val="002C4591"/>
    <w:rsid w:val="002C4660"/>
    <w:rsid w:val="002C69CE"/>
    <w:rsid w:val="002C7C7A"/>
    <w:rsid w:val="002E39EE"/>
    <w:rsid w:val="002E5D8E"/>
    <w:rsid w:val="002E7311"/>
    <w:rsid w:val="002F19EA"/>
    <w:rsid w:val="002F27A8"/>
    <w:rsid w:val="002F358E"/>
    <w:rsid w:val="002F3929"/>
    <w:rsid w:val="002F44B5"/>
    <w:rsid w:val="00301D7F"/>
    <w:rsid w:val="00304F5E"/>
    <w:rsid w:val="00313A34"/>
    <w:rsid w:val="00316081"/>
    <w:rsid w:val="00322862"/>
    <w:rsid w:val="003305D7"/>
    <w:rsid w:val="003318CB"/>
    <w:rsid w:val="0034433A"/>
    <w:rsid w:val="00344CD3"/>
    <w:rsid w:val="00347BDF"/>
    <w:rsid w:val="0036322C"/>
    <w:rsid w:val="00367C5C"/>
    <w:rsid w:val="00367D5D"/>
    <w:rsid w:val="0037281B"/>
    <w:rsid w:val="0038453C"/>
    <w:rsid w:val="00385C05"/>
    <w:rsid w:val="00386E03"/>
    <w:rsid w:val="003A0922"/>
    <w:rsid w:val="003A64A1"/>
    <w:rsid w:val="003B7087"/>
    <w:rsid w:val="003C0620"/>
    <w:rsid w:val="003C589D"/>
    <w:rsid w:val="003E3436"/>
    <w:rsid w:val="003F0296"/>
    <w:rsid w:val="003F177F"/>
    <w:rsid w:val="003F4C32"/>
    <w:rsid w:val="003F7CDA"/>
    <w:rsid w:val="00403213"/>
    <w:rsid w:val="004151BC"/>
    <w:rsid w:val="00415778"/>
    <w:rsid w:val="00422DC6"/>
    <w:rsid w:val="00423307"/>
    <w:rsid w:val="004310E2"/>
    <w:rsid w:val="00432C7E"/>
    <w:rsid w:val="00453673"/>
    <w:rsid w:val="00461463"/>
    <w:rsid w:val="00464427"/>
    <w:rsid w:val="0046537E"/>
    <w:rsid w:val="00467D1F"/>
    <w:rsid w:val="004762EF"/>
    <w:rsid w:val="00476DD9"/>
    <w:rsid w:val="00477897"/>
    <w:rsid w:val="00484A53"/>
    <w:rsid w:val="00487F7B"/>
    <w:rsid w:val="00490E53"/>
    <w:rsid w:val="004960B5"/>
    <w:rsid w:val="004A447C"/>
    <w:rsid w:val="004B3A6C"/>
    <w:rsid w:val="004B6309"/>
    <w:rsid w:val="004C1B10"/>
    <w:rsid w:val="004C6B76"/>
    <w:rsid w:val="004E0033"/>
    <w:rsid w:val="004F2F3A"/>
    <w:rsid w:val="004F2FF2"/>
    <w:rsid w:val="004F5699"/>
    <w:rsid w:val="0051338C"/>
    <w:rsid w:val="00527876"/>
    <w:rsid w:val="00533FE9"/>
    <w:rsid w:val="00535ECA"/>
    <w:rsid w:val="0054509D"/>
    <w:rsid w:val="00562EAC"/>
    <w:rsid w:val="00566DB7"/>
    <w:rsid w:val="005711A6"/>
    <w:rsid w:val="00583384"/>
    <w:rsid w:val="00583D21"/>
    <w:rsid w:val="00583F60"/>
    <w:rsid w:val="00596A82"/>
    <w:rsid w:val="005A04FA"/>
    <w:rsid w:val="005A2266"/>
    <w:rsid w:val="005A57B0"/>
    <w:rsid w:val="005B28A3"/>
    <w:rsid w:val="005B29E1"/>
    <w:rsid w:val="005B4AFC"/>
    <w:rsid w:val="005B6E3A"/>
    <w:rsid w:val="005B726B"/>
    <w:rsid w:val="005D5DFE"/>
    <w:rsid w:val="005D69FD"/>
    <w:rsid w:val="005E2AE5"/>
    <w:rsid w:val="005E6F56"/>
    <w:rsid w:val="005F23C2"/>
    <w:rsid w:val="005F252E"/>
    <w:rsid w:val="005F42B3"/>
    <w:rsid w:val="005F6D17"/>
    <w:rsid w:val="00601D4C"/>
    <w:rsid w:val="00607BD3"/>
    <w:rsid w:val="0061659B"/>
    <w:rsid w:val="006235B6"/>
    <w:rsid w:val="00634CE8"/>
    <w:rsid w:val="006474C1"/>
    <w:rsid w:val="00647824"/>
    <w:rsid w:val="00651FD6"/>
    <w:rsid w:val="00656344"/>
    <w:rsid w:val="006611ED"/>
    <w:rsid w:val="006630E2"/>
    <w:rsid w:val="00671313"/>
    <w:rsid w:val="006749F1"/>
    <w:rsid w:val="006759EE"/>
    <w:rsid w:val="006817CB"/>
    <w:rsid w:val="006918C7"/>
    <w:rsid w:val="006A3695"/>
    <w:rsid w:val="006A6EA6"/>
    <w:rsid w:val="006B44B9"/>
    <w:rsid w:val="006E0A57"/>
    <w:rsid w:val="006E340D"/>
    <w:rsid w:val="006E3789"/>
    <w:rsid w:val="006E4D67"/>
    <w:rsid w:val="006F0402"/>
    <w:rsid w:val="006F4927"/>
    <w:rsid w:val="006F76E7"/>
    <w:rsid w:val="007015AF"/>
    <w:rsid w:val="00702E31"/>
    <w:rsid w:val="00706666"/>
    <w:rsid w:val="007074C6"/>
    <w:rsid w:val="007076D4"/>
    <w:rsid w:val="00711290"/>
    <w:rsid w:val="0071597D"/>
    <w:rsid w:val="00717655"/>
    <w:rsid w:val="00722DB7"/>
    <w:rsid w:val="00725144"/>
    <w:rsid w:val="00726F86"/>
    <w:rsid w:val="00731838"/>
    <w:rsid w:val="007367A3"/>
    <w:rsid w:val="007427DE"/>
    <w:rsid w:val="00744D8A"/>
    <w:rsid w:val="00747447"/>
    <w:rsid w:val="007504DD"/>
    <w:rsid w:val="0075468D"/>
    <w:rsid w:val="007559DE"/>
    <w:rsid w:val="00762415"/>
    <w:rsid w:val="007624B6"/>
    <w:rsid w:val="007632D2"/>
    <w:rsid w:val="00764259"/>
    <w:rsid w:val="0076454B"/>
    <w:rsid w:val="00790FA8"/>
    <w:rsid w:val="007B09A6"/>
    <w:rsid w:val="007B6AAE"/>
    <w:rsid w:val="007B7445"/>
    <w:rsid w:val="007D120D"/>
    <w:rsid w:val="007D314E"/>
    <w:rsid w:val="007D4B51"/>
    <w:rsid w:val="007F492A"/>
    <w:rsid w:val="007F5CC1"/>
    <w:rsid w:val="007F5D2C"/>
    <w:rsid w:val="008062B5"/>
    <w:rsid w:val="00810542"/>
    <w:rsid w:val="00813996"/>
    <w:rsid w:val="00814470"/>
    <w:rsid w:val="00815BC3"/>
    <w:rsid w:val="0082203C"/>
    <w:rsid w:val="00823D41"/>
    <w:rsid w:val="00860C05"/>
    <w:rsid w:val="0086307F"/>
    <w:rsid w:val="00863779"/>
    <w:rsid w:val="00865A78"/>
    <w:rsid w:val="00875F7E"/>
    <w:rsid w:val="00877C24"/>
    <w:rsid w:val="00890F87"/>
    <w:rsid w:val="008A2D10"/>
    <w:rsid w:val="008A546E"/>
    <w:rsid w:val="008A5519"/>
    <w:rsid w:val="008B192C"/>
    <w:rsid w:val="008B4380"/>
    <w:rsid w:val="008C00CB"/>
    <w:rsid w:val="008C19E3"/>
    <w:rsid w:val="008C2AEC"/>
    <w:rsid w:val="008C4C33"/>
    <w:rsid w:val="008C538D"/>
    <w:rsid w:val="008C75EF"/>
    <w:rsid w:val="008C767D"/>
    <w:rsid w:val="008D5D7D"/>
    <w:rsid w:val="008D5E0A"/>
    <w:rsid w:val="008F411C"/>
    <w:rsid w:val="008F55A2"/>
    <w:rsid w:val="008F5AE8"/>
    <w:rsid w:val="00900A0D"/>
    <w:rsid w:val="0090464C"/>
    <w:rsid w:val="00910492"/>
    <w:rsid w:val="0091133B"/>
    <w:rsid w:val="00914AF6"/>
    <w:rsid w:val="009203F2"/>
    <w:rsid w:val="00926B3A"/>
    <w:rsid w:val="00933D22"/>
    <w:rsid w:val="00934434"/>
    <w:rsid w:val="00937C5F"/>
    <w:rsid w:val="0094180E"/>
    <w:rsid w:val="00942D88"/>
    <w:rsid w:val="009443B7"/>
    <w:rsid w:val="0095171E"/>
    <w:rsid w:val="00975709"/>
    <w:rsid w:val="00980610"/>
    <w:rsid w:val="009904F1"/>
    <w:rsid w:val="00993BC0"/>
    <w:rsid w:val="009A07D4"/>
    <w:rsid w:val="009A5854"/>
    <w:rsid w:val="009D370A"/>
    <w:rsid w:val="009D559C"/>
    <w:rsid w:val="009D580C"/>
    <w:rsid w:val="009D5CB2"/>
    <w:rsid w:val="009E056B"/>
    <w:rsid w:val="009E6F0A"/>
    <w:rsid w:val="009F4FDC"/>
    <w:rsid w:val="00A01E10"/>
    <w:rsid w:val="00A07D13"/>
    <w:rsid w:val="00A113E1"/>
    <w:rsid w:val="00A168DE"/>
    <w:rsid w:val="00A24B2A"/>
    <w:rsid w:val="00A26571"/>
    <w:rsid w:val="00A27C43"/>
    <w:rsid w:val="00A300C0"/>
    <w:rsid w:val="00A400CB"/>
    <w:rsid w:val="00A42608"/>
    <w:rsid w:val="00A43168"/>
    <w:rsid w:val="00A47040"/>
    <w:rsid w:val="00A753BF"/>
    <w:rsid w:val="00A8015B"/>
    <w:rsid w:val="00A83A23"/>
    <w:rsid w:val="00A9298B"/>
    <w:rsid w:val="00A943D9"/>
    <w:rsid w:val="00A97BD5"/>
    <w:rsid w:val="00AA2002"/>
    <w:rsid w:val="00AA630A"/>
    <w:rsid w:val="00AA69AE"/>
    <w:rsid w:val="00AB46A5"/>
    <w:rsid w:val="00AB55CE"/>
    <w:rsid w:val="00AB5BBF"/>
    <w:rsid w:val="00AB5FAF"/>
    <w:rsid w:val="00AC672B"/>
    <w:rsid w:val="00AD2C38"/>
    <w:rsid w:val="00AD389A"/>
    <w:rsid w:val="00AD3B49"/>
    <w:rsid w:val="00AF09BB"/>
    <w:rsid w:val="00AF184A"/>
    <w:rsid w:val="00AF410E"/>
    <w:rsid w:val="00B136C9"/>
    <w:rsid w:val="00B146D9"/>
    <w:rsid w:val="00B15BEE"/>
    <w:rsid w:val="00B20285"/>
    <w:rsid w:val="00B2407D"/>
    <w:rsid w:val="00B26F42"/>
    <w:rsid w:val="00B42E03"/>
    <w:rsid w:val="00B43CC4"/>
    <w:rsid w:val="00B47A5A"/>
    <w:rsid w:val="00B51E08"/>
    <w:rsid w:val="00B5428F"/>
    <w:rsid w:val="00B54A8C"/>
    <w:rsid w:val="00B64C9A"/>
    <w:rsid w:val="00B71D94"/>
    <w:rsid w:val="00B76C3D"/>
    <w:rsid w:val="00B91FE9"/>
    <w:rsid w:val="00BA0A11"/>
    <w:rsid w:val="00BA796B"/>
    <w:rsid w:val="00BB0B1C"/>
    <w:rsid w:val="00BB1643"/>
    <w:rsid w:val="00BC4DFE"/>
    <w:rsid w:val="00BC66B6"/>
    <w:rsid w:val="00BE0862"/>
    <w:rsid w:val="00BE3309"/>
    <w:rsid w:val="00BE3F0E"/>
    <w:rsid w:val="00BE7CEE"/>
    <w:rsid w:val="00BF3001"/>
    <w:rsid w:val="00BF632D"/>
    <w:rsid w:val="00BF79F6"/>
    <w:rsid w:val="00C05DEF"/>
    <w:rsid w:val="00C06248"/>
    <w:rsid w:val="00C06B87"/>
    <w:rsid w:val="00C100E8"/>
    <w:rsid w:val="00C13DB3"/>
    <w:rsid w:val="00C15809"/>
    <w:rsid w:val="00C15FC8"/>
    <w:rsid w:val="00C22C98"/>
    <w:rsid w:val="00C2739B"/>
    <w:rsid w:val="00C27AB6"/>
    <w:rsid w:val="00C27EB5"/>
    <w:rsid w:val="00C349F2"/>
    <w:rsid w:val="00C375A9"/>
    <w:rsid w:val="00C37899"/>
    <w:rsid w:val="00C41B1C"/>
    <w:rsid w:val="00C561AE"/>
    <w:rsid w:val="00C564F5"/>
    <w:rsid w:val="00C62FB5"/>
    <w:rsid w:val="00C7149A"/>
    <w:rsid w:val="00C738FC"/>
    <w:rsid w:val="00C75EBA"/>
    <w:rsid w:val="00C773D7"/>
    <w:rsid w:val="00C9650B"/>
    <w:rsid w:val="00C97F2E"/>
    <w:rsid w:val="00CA36D9"/>
    <w:rsid w:val="00CA6345"/>
    <w:rsid w:val="00CB6025"/>
    <w:rsid w:val="00CC53DD"/>
    <w:rsid w:val="00CD0965"/>
    <w:rsid w:val="00CD106B"/>
    <w:rsid w:val="00CD42A2"/>
    <w:rsid w:val="00CD6ADF"/>
    <w:rsid w:val="00CD6FBC"/>
    <w:rsid w:val="00CE4AE0"/>
    <w:rsid w:val="00CE69BE"/>
    <w:rsid w:val="00CF16D8"/>
    <w:rsid w:val="00CF2662"/>
    <w:rsid w:val="00CF37CD"/>
    <w:rsid w:val="00CF46BC"/>
    <w:rsid w:val="00D1041E"/>
    <w:rsid w:val="00D160E5"/>
    <w:rsid w:val="00D230CA"/>
    <w:rsid w:val="00D307AA"/>
    <w:rsid w:val="00D32051"/>
    <w:rsid w:val="00D3285D"/>
    <w:rsid w:val="00D34DCA"/>
    <w:rsid w:val="00D35261"/>
    <w:rsid w:val="00D404D0"/>
    <w:rsid w:val="00D40C06"/>
    <w:rsid w:val="00D41513"/>
    <w:rsid w:val="00D422EF"/>
    <w:rsid w:val="00D5797F"/>
    <w:rsid w:val="00D65BDA"/>
    <w:rsid w:val="00D70ACB"/>
    <w:rsid w:val="00D745F8"/>
    <w:rsid w:val="00D755C6"/>
    <w:rsid w:val="00D76DAE"/>
    <w:rsid w:val="00D7732C"/>
    <w:rsid w:val="00D83E55"/>
    <w:rsid w:val="00D86ABF"/>
    <w:rsid w:val="00DA4371"/>
    <w:rsid w:val="00DA79DC"/>
    <w:rsid w:val="00DB222A"/>
    <w:rsid w:val="00DC1BCA"/>
    <w:rsid w:val="00DC26E4"/>
    <w:rsid w:val="00DC2EF8"/>
    <w:rsid w:val="00DC6203"/>
    <w:rsid w:val="00DE6964"/>
    <w:rsid w:val="00DF2BA6"/>
    <w:rsid w:val="00DF3324"/>
    <w:rsid w:val="00DF3EB7"/>
    <w:rsid w:val="00E119B0"/>
    <w:rsid w:val="00E205C7"/>
    <w:rsid w:val="00E23655"/>
    <w:rsid w:val="00E239A3"/>
    <w:rsid w:val="00E25542"/>
    <w:rsid w:val="00E423B3"/>
    <w:rsid w:val="00E52A7E"/>
    <w:rsid w:val="00E56C75"/>
    <w:rsid w:val="00E56D12"/>
    <w:rsid w:val="00E72C5A"/>
    <w:rsid w:val="00E8508B"/>
    <w:rsid w:val="00EA3E39"/>
    <w:rsid w:val="00EA4C7D"/>
    <w:rsid w:val="00EB1BB7"/>
    <w:rsid w:val="00EB1C8A"/>
    <w:rsid w:val="00EB439A"/>
    <w:rsid w:val="00EB5D71"/>
    <w:rsid w:val="00EE358A"/>
    <w:rsid w:val="00EE413E"/>
    <w:rsid w:val="00EF0AD5"/>
    <w:rsid w:val="00EF4592"/>
    <w:rsid w:val="00EF5864"/>
    <w:rsid w:val="00EF6FA1"/>
    <w:rsid w:val="00F048ED"/>
    <w:rsid w:val="00F04EE2"/>
    <w:rsid w:val="00F07036"/>
    <w:rsid w:val="00F07A7F"/>
    <w:rsid w:val="00F25D4E"/>
    <w:rsid w:val="00F269B2"/>
    <w:rsid w:val="00F31800"/>
    <w:rsid w:val="00F500DE"/>
    <w:rsid w:val="00F512A2"/>
    <w:rsid w:val="00F533F6"/>
    <w:rsid w:val="00F751EB"/>
    <w:rsid w:val="00F76511"/>
    <w:rsid w:val="00F80451"/>
    <w:rsid w:val="00F90AE1"/>
    <w:rsid w:val="00F90E6F"/>
    <w:rsid w:val="00FA7E4F"/>
    <w:rsid w:val="00FB2B54"/>
    <w:rsid w:val="00FB660B"/>
    <w:rsid w:val="00FC6861"/>
    <w:rsid w:val="00FD168E"/>
    <w:rsid w:val="00FD2037"/>
    <w:rsid w:val="00FD317B"/>
    <w:rsid w:val="00FE65F3"/>
    <w:rsid w:val="00FE7BAE"/>
    <w:rsid w:val="00FF35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3DB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285D"/>
    <w:pPr>
      <w:ind w:left="720"/>
      <w:contextualSpacing/>
    </w:pPr>
  </w:style>
  <w:style w:type="paragraph" w:styleId="Nagwek">
    <w:name w:val="header"/>
    <w:basedOn w:val="Normalny"/>
    <w:link w:val="NagwekZnak"/>
    <w:uiPriority w:val="99"/>
    <w:unhideWhenUsed/>
    <w:rsid w:val="00FD31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317B"/>
    <w:rPr>
      <w:rFonts w:ascii="Calibri" w:eastAsia="Calibri" w:hAnsi="Calibri" w:cs="Times New Roman"/>
    </w:rPr>
  </w:style>
  <w:style w:type="paragraph" w:styleId="Stopka">
    <w:name w:val="footer"/>
    <w:basedOn w:val="Normalny"/>
    <w:link w:val="StopkaZnak"/>
    <w:uiPriority w:val="99"/>
    <w:unhideWhenUsed/>
    <w:rsid w:val="00FD31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317B"/>
    <w:rPr>
      <w:rFonts w:ascii="Calibri" w:eastAsia="Calibri" w:hAnsi="Calibri" w:cs="Times New Roman"/>
    </w:rPr>
  </w:style>
  <w:style w:type="character" w:customStyle="1" w:styleId="longtext">
    <w:name w:val="long_text"/>
    <w:rsid w:val="000D7CDE"/>
  </w:style>
  <w:style w:type="paragraph" w:customStyle="1" w:styleId="Tiret0">
    <w:name w:val="Tiret 0"/>
    <w:basedOn w:val="Normalny"/>
    <w:rsid w:val="00D230CA"/>
    <w:pPr>
      <w:numPr>
        <w:numId w:val="5"/>
      </w:numPr>
      <w:spacing w:before="120" w:after="120" w:line="240" w:lineRule="auto"/>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3DB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285D"/>
    <w:pPr>
      <w:ind w:left="720"/>
      <w:contextualSpacing/>
    </w:pPr>
  </w:style>
  <w:style w:type="paragraph" w:styleId="Nagwek">
    <w:name w:val="header"/>
    <w:basedOn w:val="Normalny"/>
    <w:link w:val="NagwekZnak"/>
    <w:uiPriority w:val="99"/>
    <w:unhideWhenUsed/>
    <w:rsid w:val="00FD31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317B"/>
    <w:rPr>
      <w:rFonts w:ascii="Calibri" w:eastAsia="Calibri" w:hAnsi="Calibri" w:cs="Times New Roman"/>
    </w:rPr>
  </w:style>
  <w:style w:type="paragraph" w:styleId="Stopka">
    <w:name w:val="footer"/>
    <w:basedOn w:val="Normalny"/>
    <w:link w:val="StopkaZnak"/>
    <w:uiPriority w:val="99"/>
    <w:unhideWhenUsed/>
    <w:rsid w:val="00FD31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317B"/>
    <w:rPr>
      <w:rFonts w:ascii="Calibri" w:eastAsia="Calibri" w:hAnsi="Calibri" w:cs="Times New Roman"/>
    </w:rPr>
  </w:style>
  <w:style w:type="character" w:customStyle="1" w:styleId="longtext">
    <w:name w:val="long_text"/>
    <w:rsid w:val="000D7CDE"/>
  </w:style>
  <w:style w:type="paragraph" w:customStyle="1" w:styleId="Tiret0">
    <w:name w:val="Tiret 0"/>
    <w:basedOn w:val="Normalny"/>
    <w:rsid w:val="00D230CA"/>
    <w:pPr>
      <w:numPr>
        <w:numId w:val="5"/>
      </w:numPr>
      <w:spacing w:before="120" w:after="120" w:line="240" w:lineRule="auto"/>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6893">
      <w:bodyDiv w:val="1"/>
      <w:marLeft w:val="0"/>
      <w:marRight w:val="0"/>
      <w:marTop w:val="0"/>
      <w:marBottom w:val="0"/>
      <w:divBdr>
        <w:top w:val="none" w:sz="0" w:space="0" w:color="auto"/>
        <w:left w:val="none" w:sz="0" w:space="0" w:color="auto"/>
        <w:bottom w:val="none" w:sz="0" w:space="0" w:color="auto"/>
        <w:right w:val="none" w:sz="0" w:space="0" w:color="auto"/>
      </w:divBdr>
      <w:divsChild>
        <w:div w:id="1562401131">
          <w:marLeft w:val="0"/>
          <w:marRight w:val="0"/>
          <w:marTop w:val="0"/>
          <w:marBottom w:val="0"/>
          <w:divBdr>
            <w:top w:val="none" w:sz="0" w:space="0" w:color="auto"/>
            <w:left w:val="none" w:sz="0" w:space="0" w:color="auto"/>
            <w:bottom w:val="none" w:sz="0" w:space="0" w:color="auto"/>
            <w:right w:val="none" w:sz="0" w:space="0" w:color="auto"/>
          </w:divBdr>
          <w:divsChild>
            <w:div w:id="1627003545">
              <w:marLeft w:val="0"/>
              <w:marRight w:val="0"/>
              <w:marTop w:val="0"/>
              <w:marBottom w:val="0"/>
              <w:divBdr>
                <w:top w:val="none" w:sz="0" w:space="0" w:color="auto"/>
                <w:left w:val="none" w:sz="0" w:space="0" w:color="auto"/>
                <w:bottom w:val="none" w:sz="0" w:space="0" w:color="auto"/>
                <w:right w:val="none" w:sz="0" w:space="0" w:color="auto"/>
              </w:divBdr>
              <w:divsChild>
                <w:div w:id="2134984394">
                  <w:marLeft w:val="0"/>
                  <w:marRight w:val="0"/>
                  <w:marTop w:val="0"/>
                  <w:marBottom w:val="0"/>
                  <w:divBdr>
                    <w:top w:val="none" w:sz="0" w:space="0" w:color="auto"/>
                    <w:left w:val="none" w:sz="0" w:space="0" w:color="auto"/>
                    <w:bottom w:val="none" w:sz="0" w:space="0" w:color="auto"/>
                    <w:right w:val="none" w:sz="0" w:space="0" w:color="auto"/>
                  </w:divBdr>
                  <w:divsChild>
                    <w:div w:id="664165889">
                      <w:marLeft w:val="0"/>
                      <w:marRight w:val="0"/>
                      <w:marTop w:val="0"/>
                      <w:marBottom w:val="0"/>
                      <w:divBdr>
                        <w:top w:val="none" w:sz="0" w:space="0" w:color="auto"/>
                        <w:left w:val="none" w:sz="0" w:space="0" w:color="auto"/>
                        <w:bottom w:val="none" w:sz="0" w:space="0" w:color="auto"/>
                        <w:right w:val="none" w:sz="0" w:space="0" w:color="auto"/>
                      </w:divBdr>
                      <w:divsChild>
                        <w:div w:id="1925407742">
                          <w:marLeft w:val="0"/>
                          <w:marRight w:val="0"/>
                          <w:marTop w:val="0"/>
                          <w:marBottom w:val="0"/>
                          <w:divBdr>
                            <w:top w:val="none" w:sz="0" w:space="0" w:color="auto"/>
                            <w:left w:val="none" w:sz="0" w:space="0" w:color="auto"/>
                            <w:bottom w:val="none" w:sz="0" w:space="0" w:color="auto"/>
                            <w:right w:val="none" w:sz="0" w:space="0" w:color="auto"/>
                          </w:divBdr>
                          <w:divsChild>
                            <w:div w:id="846865176">
                              <w:marLeft w:val="0"/>
                              <w:marRight w:val="0"/>
                              <w:marTop w:val="0"/>
                              <w:marBottom w:val="0"/>
                              <w:divBdr>
                                <w:top w:val="none" w:sz="0" w:space="0" w:color="auto"/>
                                <w:left w:val="none" w:sz="0" w:space="0" w:color="auto"/>
                                <w:bottom w:val="none" w:sz="0" w:space="0" w:color="auto"/>
                                <w:right w:val="none" w:sz="0" w:space="0" w:color="auto"/>
                              </w:divBdr>
                              <w:divsChild>
                                <w:div w:id="1313486876">
                                  <w:marLeft w:val="0"/>
                                  <w:marRight w:val="0"/>
                                  <w:marTop w:val="0"/>
                                  <w:marBottom w:val="0"/>
                                  <w:divBdr>
                                    <w:top w:val="none" w:sz="0" w:space="0" w:color="auto"/>
                                    <w:left w:val="none" w:sz="0" w:space="0" w:color="auto"/>
                                    <w:bottom w:val="none" w:sz="0" w:space="0" w:color="auto"/>
                                    <w:right w:val="none" w:sz="0" w:space="0" w:color="auto"/>
                                  </w:divBdr>
                                  <w:divsChild>
                                    <w:div w:id="472406915">
                                      <w:marLeft w:val="0"/>
                                      <w:marRight w:val="0"/>
                                      <w:marTop w:val="0"/>
                                      <w:marBottom w:val="0"/>
                                      <w:divBdr>
                                        <w:top w:val="single" w:sz="6" w:space="0" w:color="F5F5F5"/>
                                        <w:left w:val="single" w:sz="6" w:space="0" w:color="F5F5F5"/>
                                        <w:bottom w:val="single" w:sz="6" w:space="0" w:color="F5F5F5"/>
                                        <w:right w:val="single" w:sz="6" w:space="0" w:color="F5F5F5"/>
                                      </w:divBdr>
                                      <w:divsChild>
                                        <w:div w:id="575937141">
                                          <w:marLeft w:val="0"/>
                                          <w:marRight w:val="0"/>
                                          <w:marTop w:val="0"/>
                                          <w:marBottom w:val="0"/>
                                          <w:divBdr>
                                            <w:top w:val="none" w:sz="0" w:space="0" w:color="auto"/>
                                            <w:left w:val="none" w:sz="0" w:space="0" w:color="auto"/>
                                            <w:bottom w:val="none" w:sz="0" w:space="0" w:color="auto"/>
                                            <w:right w:val="none" w:sz="0" w:space="0" w:color="auto"/>
                                          </w:divBdr>
                                          <w:divsChild>
                                            <w:div w:id="1942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036255">
      <w:bodyDiv w:val="1"/>
      <w:marLeft w:val="0"/>
      <w:marRight w:val="0"/>
      <w:marTop w:val="0"/>
      <w:marBottom w:val="0"/>
      <w:divBdr>
        <w:top w:val="none" w:sz="0" w:space="0" w:color="auto"/>
        <w:left w:val="none" w:sz="0" w:space="0" w:color="auto"/>
        <w:bottom w:val="none" w:sz="0" w:space="0" w:color="auto"/>
        <w:right w:val="none" w:sz="0" w:space="0" w:color="auto"/>
      </w:divBdr>
      <w:divsChild>
        <w:div w:id="969625723">
          <w:marLeft w:val="0"/>
          <w:marRight w:val="0"/>
          <w:marTop w:val="0"/>
          <w:marBottom w:val="0"/>
          <w:divBdr>
            <w:top w:val="none" w:sz="0" w:space="0" w:color="auto"/>
            <w:left w:val="none" w:sz="0" w:space="0" w:color="auto"/>
            <w:bottom w:val="none" w:sz="0" w:space="0" w:color="auto"/>
            <w:right w:val="none" w:sz="0" w:space="0" w:color="auto"/>
          </w:divBdr>
        </w:div>
        <w:div w:id="543565648">
          <w:marLeft w:val="0"/>
          <w:marRight w:val="0"/>
          <w:marTop w:val="0"/>
          <w:marBottom w:val="0"/>
          <w:divBdr>
            <w:top w:val="none" w:sz="0" w:space="0" w:color="auto"/>
            <w:left w:val="none" w:sz="0" w:space="0" w:color="auto"/>
            <w:bottom w:val="none" w:sz="0" w:space="0" w:color="auto"/>
            <w:right w:val="none" w:sz="0" w:space="0" w:color="auto"/>
          </w:divBdr>
        </w:div>
        <w:div w:id="1033190715">
          <w:marLeft w:val="0"/>
          <w:marRight w:val="0"/>
          <w:marTop w:val="0"/>
          <w:marBottom w:val="0"/>
          <w:divBdr>
            <w:top w:val="none" w:sz="0" w:space="0" w:color="auto"/>
            <w:left w:val="none" w:sz="0" w:space="0" w:color="auto"/>
            <w:bottom w:val="none" w:sz="0" w:space="0" w:color="auto"/>
            <w:right w:val="none" w:sz="0" w:space="0" w:color="auto"/>
          </w:divBdr>
        </w:div>
        <w:div w:id="512765602">
          <w:marLeft w:val="0"/>
          <w:marRight w:val="0"/>
          <w:marTop w:val="0"/>
          <w:marBottom w:val="0"/>
          <w:divBdr>
            <w:top w:val="none" w:sz="0" w:space="0" w:color="auto"/>
            <w:left w:val="none" w:sz="0" w:space="0" w:color="auto"/>
            <w:bottom w:val="none" w:sz="0" w:space="0" w:color="auto"/>
            <w:right w:val="none" w:sz="0" w:space="0" w:color="auto"/>
          </w:divBdr>
        </w:div>
        <w:div w:id="572588409">
          <w:marLeft w:val="0"/>
          <w:marRight w:val="0"/>
          <w:marTop w:val="0"/>
          <w:marBottom w:val="0"/>
          <w:divBdr>
            <w:top w:val="none" w:sz="0" w:space="0" w:color="auto"/>
            <w:left w:val="none" w:sz="0" w:space="0" w:color="auto"/>
            <w:bottom w:val="none" w:sz="0" w:space="0" w:color="auto"/>
            <w:right w:val="none" w:sz="0" w:space="0" w:color="auto"/>
          </w:divBdr>
        </w:div>
      </w:divsChild>
    </w:div>
    <w:div w:id="553086109">
      <w:bodyDiv w:val="1"/>
      <w:marLeft w:val="0"/>
      <w:marRight w:val="0"/>
      <w:marTop w:val="0"/>
      <w:marBottom w:val="0"/>
      <w:divBdr>
        <w:top w:val="none" w:sz="0" w:space="0" w:color="auto"/>
        <w:left w:val="none" w:sz="0" w:space="0" w:color="auto"/>
        <w:bottom w:val="none" w:sz="0" w:space="0" w:color="auto"/>
        <w:right w:val="none" w:sz="0" w:space="0" w:color="auto"/>
      </w:divBdr>
    </w:div>
    <w:div w:id="639068138">
      <w:bodyDiv w:val="1"/>
      <w:marLeft w:val="0"/>
      <w:marRight w:val="0"/>
      <w:marTop w:val="0"/>
      <w:marBottom w:val="0"/>
      <w:divBdr>
        <w:top w:val="none" w:sz="0" w:space="0" w:color="auto"/>
        <w:left w:val="none" w:sz="0" w:space="0" w:color="auto"/>
        <w:bottom w:val="none" w:sz="0" w:space="0" w:color="auto"/>
        <w:right w:val="none" w:sz="0" w:space="0" w:color="auto"/>
      </w:divBdr>
      <w:divsChild>
        <w:div w:id="548079027">
          <w:marLeft w:val="0"/>
          <w:marRight w:val="0"/>
          <w:marTop w:val="100"/>
          <w:marBottom w:val="100"/>
          <w:divBdr>
            <w:top w:val="none" w:sz="0" w:space="0" w:color="auto"/>
            <w:left w:val="none" w:sz="0" w:space="0" w:color="auto"/>
            <w:bottom w:val="none" w:sz="0" w:space="0" w:color="auto"/>
            <w:right w:val="none" w:sz="0" w:space="0" w:color="auto"/>
          </w:divBdr>
          <w:divsChild>
            <w:div w:id="1620378645">
              <w:marLeft w:val="0"/>
              <w:marRight w:val="0"/>
              <w:marTop w:val="0"/>
              <w:marBottom w:val="0"/>
              <w:divBdr>
                <w:top w:val="none" w:sz="0" w:space="0" w:color="auto"/>
                <w:left w:val="none" w:sz="0" w:space="0" w:color="auto"/>
                <w:bottom w:val="none" w:sz="0" w:space="0" w:color="auto"/>
                <w:right w:val="none" w:sz="0" w:space="0" w:color="auto"/>
              </w:divBdr>
              <w:divsChild>
                <w:div w:id="702940440">
                  <w:marLeft w:val="0"/>
                  <w:marRight w:val="0"/>
                  <w:marTop w:val="0"/>
                  <w:marBottom w:val="0"/>
                  <w:divBdr>
                    <w:top w:val="none" w:sz="0" w:space="0" w:color="auto"/>
                    <w:left w:val="none" w:sz="0" w:space="0" w:color="auto"/>
                    <w:bottom w:val="none" w:sz="0" w:space="0" w:color="auto"/>
                    <w:right w:val="none" w:sz="0" w:space="0" w:color="auto"/>
                  </w:divBdr>
                  <w:divsChild>
                    <w:div w:id="1423259586">
                      <w:marLeft w:val="0"/>
                      <w:marRight w:val="150"/>
                      <w:marTop w:val="0"/>
                      <w:marBottom w:val="0"/>
                      <w:divBdr>
                        <w:top w:val="none" w:sz="0" w:space="0" w:color="auto"/>
                        <w:left w:val="none" w:sz="0" w:space="0" w:color="auto"/>
                        <w:bottom w:val="none" w:sz="0" w:space="0" w:color="auto"/>
                        <w:right w:val="none" w:sz="0" w:space="0" w:color="auto"/>
                      </w:divBdr>
                      <w:divsChild>
                        <w:div w:id="9896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186562">
      <w:bodyDiv w:val="1"/>
      <w:marLeft w:val="0"/>
      <w:marRight w:val="0"/>
      <w:marTop w:val="0"/>
      <w:marBottom w:val="0"/>
      <w:divBdr>
        <w:top w:val="none" w:sz="0" w:space="0" w:color="auto"/>
        <w:left w:val="none" w:sz="0" w:space="0" w:color="auto"/>
        <w:bottom w:val="none" w:sz="0" w:space="0" w:color="auto"/>
        <w:right w:val="none" w:sz="0" w:space="0" w:color="auto"/>
      </w:divBdr>
    </w:div>
    <w:div w:id="106360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1355</TotalTime>
  <Pages>17</Pages>
  <Words>7387</Words>
  <Characters>44322</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51606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Chrobak Magdalena</dc:creator>
  <cp:lastModifiedBy>Chrobak Magdalena</cp:lastModifiedBy>
  <cp:revision>411</cp:revision>
  <dcterms:created xsi:type="dcterms:W3CDTF">2012-08-29T08:49:00Z</dcterms:created>
  <dcterms:modified xsi:type="dcterms:W3CDTF">2012-09-07T12:21:00Z</dcterms:modified>
</cp:coreProperties>
</file>