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D28B" w14:textId="77777777" w:rsidR="003A5459" w:rsidRDefault="003A5459" w:rsidP="00B23CC8">
      <w:pPr>
        <w:spacing w:after="0" w:line="280" w:lineRule="atLeast"/>
        <w:rPr>
          <w:rFonts w:ascii="Arial" w:hAnsi="Arial" w:cs="Arial"/>
        </w:rPr>
      </w:pPr>
    </w:p>
    <w:p w14:paraId="3B7C16D5" w14:textId="77777777" w:rsidR="003A5459" w:rsidRDefault="002A3EA1" w:rsidP="00B23CC8">
      <w:pPr>
        <w:spacing w:after="0" w:line="280" w:lineRule="atLeast"/>
        <w:rPr>
          <w:rFonts w:ascii="Arial" w:hAnsi="Arial" w:cs="Arial"/>
        </w:rPr>
      </w:pPr>
      <w:r w:rsidRPr="00DE7F9D">
        <w:rPr>
          <w:noProof/>
          <w:lang w:eastAsia="pl-PL"/>
        </w:rPr>
        <w:drawing>
          <wp:inline distT="0" distB="0" distL="0" distR="0" wp14:anchorId="678E430F" wp14:editId="57AF7A1A">
            <wp:extent cx="669416" cy="875665"/>
            <wp:effectExtent l="0" t="0" r="0" b="635"/>
            <wp:docPr id="295" name="Obraz 295"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6" cy="885476"/>
                    </a:xfrm>
                    <a:prstGeom prst="rect">
                      <a:avLst/>
                    </a:prstGeom>
                    <a:noFill/>
                    <a:ln>
                      <a:noFill/>
                    </a:ln>
                  </pic:spPr>
                </pic:pic>
              </a:graphicData>
            </a:graphic>
          </wp:inline>
        </w:drawing>
      </w:r>
    </w:p>
    <w:p w14:paraId="2284B86E" w14:textId="77777777" w:rsidR="003A5459" w:rsidRDefault="003A5459" w:rsidP="00B23CC8">
      <w:pPr>
        <w:spacing w:after="0" w:line="280" w:lineRule="atLeast"/>
        <w:rPr>
          <w:rFonts w:ascii="Arial" w:hAnsi="Arial" w:cs="Arial"/>
        </w:rPr>
      </w:pPr>
    </w:p>
    <w:p w14:paraId="58A41FA3" w14:textId="77777777" w:rsidR="003A5459" w:rsidRDefault="003A5459" w:rsidP="00B23CC8">
      <w:pPr>
        <w:spacing w:after="0" w:line="280" w:lineRule="atLeast"/>
        <w:rPr>
          <w:rFonts w:ascii="Arial" w:hAnsi="Arial" w:cs="Arial"/>
        </w:rPr>
      </w:pPr>
    </w:p>
    <w:p w14:paraId="2B5E9B97" w14:textId="5330F2F2" w:rsidR="003A5459" w:rsidRPr="00F34F98" w:rsidRDefault="00F34F98" w:rsidP="002A3EA1">
      <w:pPr>
        <w:rPr>
          <w:rFonts w:ascii="Arial" w:hAnsi="Arial" w:cs="Arial"/>
          <w:b/>
          <w:color w:val="1F4E79" w:themeColor="accent1" w:themeShade="80"/>
          <w:sz w:val="32"/>
          <w:szCs w:val="32"/>
        </w:rPr>
      </w:pPr>
      <w:r w:rsidRPr="00F34F98">
        <w:rPr>
          <w:rFonts w:ascii="Arial" w:hAnsi="Arial" w:cs="Arial"/>
          <w:b/>
          <w:color w:val="1F4E79" w:themeColor="accent1" w:themeShade="80"/>
          <w:sz w:val="32"/>
          <w:szCs w:val="32"/>
        </w:rPr>
        <w:t>WYZWANIA DLA RZĄDU – PERSPEKTYWA BIZNESU</w:t>
      </w:r>
    </w:p>
    <w:p w14:paraId="6783AE7E" w14:textId="77777777" w:rsidR="003A5459" w:rsidRDefault="002A3EA1" w:rsidP="003A5459">
      <w:pPr>
        <w:spacing w:after="120" w:line="253" w:lineRule="atLeast"/>
        <w:rPr>
          <w:rFonts w:ascii="Calibri" w:hAnsi="Calibri" w:cs="Calibri"/>
          <w:b/>
          <w:sz w:val="28"/>
          <w:szCs w:val="28"/>
        </w:rPr>
      </w:pPr>
      <w:r>
        <w:rPr>
          <w:rFonts w:ascii="Arial" w:hAnsi="Arial" w:cs="Arial"/>
          <w:noProof/>
          <w:color w:val="012169"/>
          <w:lang w:eastAsia="pl-PL"/>
        </w:rPr>
        <mc:AlternateContent>
          <mc:Choice Requires="wps">
            <w:drawing>
              <wp:anchor distT="0" distB="0" distL="114300" distR="114300" simplePos="0" relativeHeight="251799552" behindDoc="0" locked="0" layoutInCell="1" allowOverlap="1" wp14:anchorId="1B2D743C" wp14:editId="39D0E635">
                <wp:simplePos x="0" y="0"/>
                <wp:positionH relativeFrom="column">
                  <wp:posOffset>0</wp:posOffset>
                </wp:positionH>
                <wp:positionV relativeFrom="paragraph">
                  <wp:posOffset>314325</wp:posOffset>
                </wp:positionV>
                <wp:extent cx="4191000" cy="615315"/>
                <wp:effectExtent l="38100" t="19050" r="38100" b="70485"/>
                <wp:wrapTopAndBottom/>
                <wp:docPr id="280" name="Prostokąt ze ściętym rogiem 280"/>
                <wp:cNvGraphicFramePr/>
                <a:graphic xmlns:a="http://schemas.openxmlformats.org/drawingml/2006/main">
                  <a:graphicData uri="http://schemas.microsoft.com/office/word/2010/wordprocessingShape">
                    <wps:wsp>
                      <wps:cNvSpPr/>
                      <wps:spPr>
                        <a:xfrm>
                          <a:off x="0" y="0"/>
                          <a:ext cx="4191000" cy="615315"/>
                        </a:xfrm>
                        <a:prstGeom prst="snip1Rect">
                          <a:avLst/>
                        </a:prstGeom>
                        <a:solidFill>
                          <a:srgbClr val="0070C0"/>
                        </a:solidFill>
                        <a:ln w="19050" cap="flat">
                          <a:noFill/>
                          <a:prstDash val="solid"/>
                          <a:round/>
                        </a:ln>
                        <a:effectLst>
                          <a:outerShdw blurRad="38100" dist="25400" dir="5400000" rotWithShape="0">
                            <a:srgbClr val="000000">
                              <a:alpha val="50000"/>
                            </a:srgbClr>
                          </a:outerShdw>
                        </a:effectLst>
                        <a:sp3d/>
                      </wps:spPr>
                      <wps:txbx>
                        <w:txbxContent>
                          <w:p w14:paraId="0D11C47D" w14:textId="77777777" w:rsidR="002A3EA1" w:rsidRPr="000A3386" w:rsidRDefault="002A3EA1" w:rsidP="002A3EA1">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Pr>
                                <w:rFonts w:ascii="Franklin Gothic Book" w:hAnsi="Franklin Gothic Book" w:cs="Arial"/>
                                <w:b/>
                                <w:color w:val="FFFFFF" w:themeColor="background1"/>
                                <w:sz w:val="40"/>
                                <w:szCs w:val="28"/>
                              </w:rPr>
                              <w:t xml:space="preserve">  RYNEK PRACY</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2D743C" id="Prostokąt ze ściętym rogiem 280" o:spid="_x0000_s1026" style="position:absolute;margin-left:0;margin-top:24.75pt;width:330pt;height:48.4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0,615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" adj="-11796480,,5400" path="m,l4088445,r102555,102555l4191000,615315,,615315,,xe" fillcolor="#0070c0" stroked="f" strokeweight="1.5pt">
                <v:stroke joinstyle="round"/>
                <v:shadow on="t" color="black" opacity=".5" origin=",.5" offset="0"/>
                <v:formulas/>
                <v:path arrowok="t" o:connecttype="custom" o:connectlocs="0,0;4088445,0;4191000,102555;4191000,615315;0,615315;0,0" o:connectangles="0,0,0,0,0,0" textboxrect="0,0,4191000,615315"/>
                <v:textbox inset="4pt,4pt,4pt,4pt">
                  <w:txbxContent>
                    <w:p w14:paraId="0D11C47D" w14:textId="77777777" w:rsidR="002A3EA1" w:rsidRPr="000A3386" w:rsidRDefault="002A3EA1" w:rsidP="002A3EA1">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Pr>
                          <w:rFonts w:ascii="Franklin Gothic Book" w:hAnsi="Franklin Gothic Book" w:cs="Arial"/>
                          <w:b/>
                          <w:color w:val="FFFFFF" w:themeColor="background1"/>
                          <w:sz w:val="40"/>
                          <w:szCs w:val="28"/>
                        </w:rPr>
                        <w:t xml:space="preserve">  RYNEK PRACY</w:t>
                      </w:r>
                    </w:p>
                  </w:txbxContent>
                </v:textbox>
                <w10:wrap type="topAndBottom"/>
              </v:shape>
            </w:pict>
          </mc:Fallback>
        </mc:AlternateContent>
      </w:r>
    </w:p>
    <w:p w14:paraId="41CA1248" w14:textId="77777777" w:rsidR="003A5459" w:rsidRDefault="003A5459" w:rsidP="003A5459">
      <w:pPr>
        <w:spacing w:after="120" w:line="253" w:lineRule="atLeast"/>
        <w:rPr>
          <w:rFonts w:ascii="Arial" w:hAnsi="Arial" w:cs="Arial"/>
          <w:b/>
          <w:color w:val="1F4E79" w:themeColor="accent1" w:themeShade="80"/>
        </w:rPr>
      </w:pPr>
      <w:r>
        <w:rPr>
          <w:color w:val="1F4E79"/>
          <w:sz w:val="14"/>
          <w:szCs w:val="14"/>
        </w:rPr>
        <w:t> </w:t>
      </w:r>
      <w:r w:rsidRPr="00F34F98">
        <w:rPr>
          <w:rFonts w:ascii="Arial" w:hAnsi="Arial" w:cs="Arial"/>
          <w:b/>
          <w:color w:val="1F4E79" w:themeColor="accent1" w:themeShade="80"/>
        </w:rPr>
        <w:t>Zwiększenie liczby osób pracujących</w:t>
      </w:r>
    </w:p>
    <w:p w14:paraId="1013B954" w14:textId="2C87AB2E" w:rsidR="00943F5A" w:rsidRPr="00943F5A" w:rsidRDefault="00943F5A" w:rsidP="00943F5A">
      <w:pPr>
        <w:spacing w:after="0" w:line="240" w:lineRule="auto"/>
        <w:contextualSpacing/>
        <w:jc w:val="both"/>
        <w:rPr>
          <w:rFonts w:ascii="Arial" w:eastAsia="Times New Roman" w:hAnsi="Arial" w:cs="Arial"/>
          <w:bCs/>
          <w:color w:val="1F4E79" w:themeColor="accent1" w:themeShade="80"/>
          <w:lang w:eastAsia="pl-PL"/>
        </w:rPr>
      </w:pPr>
      <w:r w:rsidRPr="00943F5A">
        <w:rPr>
          <w:rFonts w:ascii="Arial" w:eastAsia="Times New Roman" w:hAnsi="Arial" w:cs="Arial"/>
          <w:bCs/>
          <w:color w:val="1F4E79" w:themeColor="accent1" w:themeShade="80"/>
          <w:lang w:eastAsia="pl-PL"/>
        </w:rPr>
        <w:t>- Wspieranie pow</w:t>
      </w:r>
      <w:r>
        <w:rPr>
          <w:rFonts w:ascii="Arial" w:eastAsia="Times New Roman" w:hAnsi="Arial" w:cs="Arial"/>
          <w:bCs/>
          <w:color w:val="1F4E79" w:themeColor="accent1" w:themeShade="80"/>
          <w:lang w:eastAsia="pl-PL"/>
        </w:rPr>
        <w:t xml:space="preserve">rotu do aktywności zawodowej </w:t>
      </w:r>
      <w:r w:rsidRPr="00943F5A">
        <w:rPr>
          <w:rFonts w:ascii="Arial" w:eastAsia="Times New Roman" w:hAnsi="Arial" w:cs="Arial"/>
          <w:bCs/>
          <w:color w:val="1F4E79" w:themeColor="accent1" w:themeShade="80"/>
          <w:lang w:eastAsia="pl-PL"/>
        </w:rPr>
        <w:t xml:space="preserve">osób biernych zawodowo, szczególnie kobiet poprzez rozwój sieci i poprawę dostępności instytucji opiekuńczych dla dzieci (żłobki, przedszkola) i dorosłych osób niesamodzielnych (np. dzienne </w:t>
      </w:r>
      <w:r w:rsidR="00FB21E9">
        <w:rPr>
          <w:rFonts w:ascii="Arial" w:eastAsia="Times New Roman" w:hAnsi="Arial" w:cs="Arial"/>
          <w:bCs/>
          <w:color w:val="1F4E79" w:themeColor="accent1" w:themeShade="80"/>
          <w:lang w:eastAsia="pl-PL"/>
        </w:rPr>
        <w:t>punkty pobytu) oraz wprowadzanie</w:t>
      </w:r>
      <w:r w:rsidRPr="00943F5A">
        <w:rPr>
          <w:rFonts w:ascii="Arial" w:eastAsia="Times New Roman" w:hAnsi="Arial" w:cs="Arial"/>
          <w:bCs/>
          <w:color w:val="1F4E79" w:themeColor="accent1" w:themeShade="80"/>
          <w:lang w:eastAsia="pl-PL"/>
        </w:rPr>
        <w:t xml:space="preserve"> ułatwień w świadczeniu pracy zdalnej (w tym telepraca). </w:t>
      </w:r>
    </w:p>
    <w:p w14:paraId="5FB97F11" w14:textId="77777777" w:rsidR="00943F5A" w:rsidRPr="00943F5A" w:rsidRDefault="00943F5A" w:rsidP="00943F5A">
      <w:pPr>
        <w:spacing w:after="0" w:line="240" w:lineRule="auto"/>
        <w:contextualSpacing/>
        <w:jc w:val="both"/>
        <w:rPr>
          <w:rFonts w:ascii="Arial" w:eastAsia="Times New Roman" w:hAnsi="Arial" w:cs="Arial"/>
          <w:color w:val="1F4E79" w:themeColor="accent1" w:themeShade="80"/>
        </w:rPr>
      </w:pPr>
    </w:p>
    <w:p w14:paraId="6A4C87D0" w14:textId="77777777" w:rsidR="00943F5A" w:rsidRPr="00943F5A" w:rsidRDefault="00943F5A" w:rsidP="00943F5A">
      <w:pPr>
        <w:spacing w:after="0" w:line="240" w:lineRule="auto"/>
        <w:contextualSpacing/>
        <w:jc w:val="both"/>
        <w:rPr>
          <w:rFonts w:ascii="Arial" w:eastAsia="Times New Roman" w:hAnsi="Arial" w:cs="Arial"/>
          <w:bCs/>
          <w:color w:val="1F4E79" w:themeColor="accent1" w:themeShade="80"/>
          <w:lang w:eastAsia="pl-PL"/>
        </w:rPr>
      </w:pPr>
      <w:r w:rsidRPr="00943F5A">
        <w:rPr>
          <w:rFonts w:ascii="Arial" w:eastAsia="Times New Roman" w:hAnsi="Arial" w:cs="Arial"/>
          <w:bCs/>
          <w:color w:val="1F4E79" w:themeColor="accent1" w:themeShade="80"/>
          <w:lang w:eastAsia="pl-PL"/>
        </w:rPr>
        <w:t xml:space="preserve">- Skuteczne programy aktywizacji osób bezrobotnych (np. aktywizacja w ścisłej współpracy z lokalnymi pracodawcami, uwzględniająca nabywanie określonych kompetencji koniecznych w pracy u danego pracodawcy). </w:t>
      </w:r>
    </w:p>
    <w:p w14:paraId="15033232" w14:textId="77777777" w:rsidR="00943F5A" w:rsidRPr="00943F5A" w:rsidRDefault="00943F5A" w:rsidP="00943F5A">
      <w:pPr>
        <w:spacing w:after="0" w:line="240" w:lineRule="auto"/>
        <w:contextualSpacing/>
        <w:jc w:val="both"/>
        <w:rPr>
          <w:rFonts w:ascii="Arial" w:eastAsia="Times New Roman" w:hAnsi="Arial" w:cs="Arial"/>
          <w:color w:val="1F4E79" w:themeColor="accent1" w:themeShade="80"/>
        </w:rPr>
      </w:pPr>
    </w:p>
    <w:p w14:paraId="36A976C4" w14:textId="0F7A1B2C" w:rsidR="00943F5A" w:rsidRPr="00943F5A" w:rsidRDefault="00FB21E9" w:rsidP="00943F5A">
      <w:pPr>
        <w:spacing w:after="0" w:line="240" w:lineRule="auto"/>
        <w:ind w:left="142" w:hanging="142"/>
        <w:contextualSpacing/>
        <w:jc w:val="both"/>
        <w:rPr>
          <w:rFonts w:ascii="Arial" w:eastAsia="Times New Roman" w:hAnsi="Arial" w:cs="Arial"/>
          <w:bCs/>
          <w:color w:val="1F4E79" w:themeColor="accent1" w:themeShade="80"/>
          <w:lang w:eastAsia="pl-PL"/>
        </w:rPr>
      </w:pPr>
      <w:r>
        <w:rPr>
          <w:rFonts w:ascii="Arial" w:eastAsia="Times New Roman" w:hAnsi="Arial" w:cs="Arial"/>
          <w:bCs/>
          <w:color w:val="1F4E79" w:themeColor="accent1" w:themeShade="80"/>
          <w:lang w:eastAsia="pl-PL"/>
        </w:rPr>
        <w:t>- O</w:t>
      </w:r>
      <w:r w:rsidR="00943F5A" w:rsidRPr="00943F5A">
        <w:rPr>
          <w:rFonts w:ascii="Arial" w:eastAsia="Times New Roman" w:hAnsi="Arial" w:cs="Arial"/>
          <w:bCs/>
          <w:color w:val="1F4E79" w:themeColor="accent1" w:themeShade="80"/>
          <w:lang w:eastAsia="pl-PL"/>
        </w:rPr>
        <w:t>pracow</w:t>
      </w:r>
      <w:r w:rsidR="00943F5A">
        <w:rPr>
          <w:rFonts w:ascii="Arial" w:eastAsia="Times New Roman" w:hAnsi="Arial" w:cs="Arial"/>
          <w:bCs/>
          <w:color w:val="1F4E79" w:themeColor="accent1" w:themeShade="80"/>
          <w:lang w:eastAsia="pl-PL"/>
        </w:rPr>
        <w:t>anie długoletniej strategii dotyczącej</w:t>
      </w:r>
      <w:r w:rsidR="00943F5A" w:rsidRPr="00943F5A">
        <w:rPr>
          <w:rFonts w:ascii="Arial" w:eastAsia="Times New Roman" w:hAnsi="Arial" w:cs="Arial"/>
          <w:bCs/>
          <w:color w:val="1F4E79" w:themeColor="accent1" w:themeShade="80"/>
          <w:lang w:eastAsia="pl-PL"/>
        </w:rPr>
        <w:t xml:space="preserve"> cudzoziemców z państw trzecich, ze szczególnym uwzględnieniem ułatwień w zakresie ich zatrudniania:</w:t>
      </w:r>
    </w:p>
    <w:p w14:paraId="1E3E0570" w14:textId="3E46F3A7" w:rsidR="00943F5A" w:rsidRPr="00943F5A" w:rsidRDefault="00943F5A" w:rsidP="00943F5A">
      <w:pPr>
        <w:numPr>
          <w:ilvl w:val="0"/>
          <w:numId w:val="40"/>
        </w:numPr>
        <w:spacing w:after="0" w:line="240" w:lineRule="auto"/>
        <w:contextualSpacing/>
        <w:jc w:val="both"/>
        <w:rPr>
          <w:rFonts w:ascii="Arial" w:eastAsia="Times New Roman" w:hAnsi="Arial" w:cs="Arial"/>
          <w:bCs/>
          <w:color w:val="1F4E79" w:themeColor="accent1" w:themeShade="80"/>
          <w:lang w:eastAsia="pl-PL"/>
        </w:rPr>
      </w:pPr>
      <w:r w:rsidRPr="00943F5A">
        <w:rPr>
          <w:rFonts w:ascii="Arial" w:eastAsia="Times New Roman" w:hAnsi="Arial" w:cs="Arial"/>
          <w:bCs/>
          <w:color w:val="1F4E79" w:themeColor="accent1" w:themeShade="80"/>
          <w:lang w:eastAsia="pl-PL"/>
        </w:rPr>
        <w:t>zapewnienie terminowego rozpoznawania wniosków o zarejestrowanie oświadczeń o powierzeniu pracy (7 dni) oraz t</w:t>
      </w:r>
      <w:r>
        <w:rPr>
          <w:rFonts w:ascii="Arial" w:eastAsia="Times New Roman" w:hAnsi="Arial" w:cs="Arial"/>
          <w:bCs/>
          <w:color w:val="1F4E79" w:themeColor="accent1" w:themeShade="80"/>
          <w:lang w:eastAsia="pl-PL"/>
        </w:rPr>
        <w:t>erminowego wydawania decyzji w sprawie</w:t>
      </w:r>
      <w:r w:rsidRPr="00943F5A">
        <w:rPr>
          <w:rFonts w:ascii="Arial" w:eastAsia="Times New Roman" w:hAnsi="Arial" w:cs="Arial"/>
          <w:bCs/>
          <w:color w:val="1F4E79" w:themeColor="accent1" w:themeShade="80"/>
          <w:lang w:eastAsia="pl-PL"/>
        </w:rPr>
        <w:t xml:space="preserve"> zezwoleń na pracę, zezwoleń na pobyt i pracę.</w:t>
      </w:r>
    </w:p>
    <w:p w14:paraId="4C63510F" w14:textId="77777777" w:rsidR="00943F5A" w:rsidRPr="00943F5A" w:rsidRDefault="00943F5A" w:rsidP="00943F5A">
      <w:pPr>
        <w:numPr>
          <w:ilvl w:val="0"/>
          <w:numId w:val="40"/>
        </w:numPr>
        <w:spacing w:after="0" w:line="240" w:lineRule="auto"/>
        <w:contextualSpacing/>
        <w:jc w:val="both"/>
        <w:rPr>
          <w:rFonts w:ascii="Arial" w:eastAsia="Times New Roman" w:hAnsi="Arial" w:cs="Arial"/>
          <w:bCs/>
          <w:color w:val="1F4E79" w:themeColor="accent1" w:themeShade="80"/>
          <w:lang w:eastAsia="pl-PL"/>
        </w:rPr>
      </w:pPr>
      <w:r w:rsidRPr="00943F5A">
        <w:rPr>
          <w:rFonts w:ascii="Arial" w:eastAsia="Times New Roman" w:hAnsi="Arial" w:cs="Arial"/>
          <w:bCs/>
          <w:color w:val="1F4E79" w:themeColor="accent1" w:themeShade="80"/>
          <w:lang w:eastAsia="pl-PL"/>
        </w:rPr>
        <w:t xml:space="preserve">wprowadzenie rozwiązań umożliwiających łatwiejsze pozyskiwanie pracowników w ramach zawodów deficytowych na rynku polskim, w tym kierowcy ciężarówek, informatycy, pracownicy budowlani, inżynierowie, personel medyczny. </w:t>
      </w:r>
    </w:p>
    <w:p w14:paraId="19298F35" w14:textId="3FA97732" w:rsidR="00943F5A" w:rsidRPr="00943F5A" w:rsidRDefault="00943F5A" w:rsidP="00943F5A">
      <w:pPr>
        <w:numPr>
          <w:ilvl w:val="0"/>
          <w:numId w:val="40"/>
        </w:numPr>
        <w:spacing w:after="0" w:line="240" w:lineRule="auto"/>
        <w:contextualSpacing/>
        <w:jc w:val="both"/>
        <w:rPr>
          <w:rFonts w:ascii="Arial" w:eastAsia="Times New Roman" w:hAnsi="Arial" w:cs="Arial"/>
          <w:bCs/>
          <w:color w:val="1F4E79" w:themeColor="accent1" w:themeShade="80"/>
          <w:lang w:eastAsia="pl-PL"/>
        </w:rPr>
      </w:pPr>
      <w:r w:rsidRPr="00943F5A">
        <w:rPr>
          <w:rFonts w:ascii="Arial" w:eastAsia="Times New Roman" w:hAnsi="Arial" w:cs="Arial"/>
          <w:bCs/>
          <w:color w:val="1F4E79" w:themeColor="accent1" w:themeShade="80"/>
          <w:lang w:eastAsia="pl-PL"/>
        </w:rPr>
        <w:t>wprowadzenie rozwiązań umożliwiających zmianę rodzaju wykonywanej pracy u danego pracodawcy bez koniecznoś</w:t>
      </w:r>
      <w:r w:rsidR="00FB21E9">
        <w:rPr>
          <w:rFonts w:ascii="Arial" w:eastAsia="Times New Roman" w:hAnsi="Arial" w:cs="Arial"/>
          <w:bCs/>
          <w:color w:val="1F4E79" w:themeColor="accent1" w:themeShade="80"/>
          <w:lang w:eastAsia="pl-PL"/>
        </w:rPr>
        <w:t>ci wypełnienia na nowo procedur.</w:t>
      </w:r>
    </w:p>
    <w:p w14:paraId="6A67A72A" w14:textId="77777777" w:rsidR="00943F5A" w:rsidRPr="00943F5A" w:rsidRDefault="00943F5A" w:rsidP="00943F5A">
      <w:pPr>
        <w:numPr>
          <w:ilvl w:val="0"/>
          <w:numId w:val="40"/>
        </w:numPr>
        <w:spacing w:after="0" w:line="240" w:lineRule="auto"/>
        <w:contextualSpacing/>
        <w:jc w:val="both"/>
        <w:rPr>
          <w:rFonts w:ascii="Arial" w:eastAsia="Times New Roman" w:hAnsi="Arial" w:cs="Arial"/>
          <w:bCs/>
          <w:color w:val="1F4E79" w:themeColor="accent1" w:themeShade="80"/>
          <w:lang w:eastAsia="pl-PL"/>
        </w:rPr>
      </w:pPr>
      <w:r w:rsidRPr="00943F5A">
        <w:rPr>
          <w:rFonts w:ascii="Arial" w:eastAsia="Times New Roman" w:hAnsi="Arial" w:cs="Arial"/>
          <w:color w:val="1F4E79" w:themeColor="accent1" w:themeShade="80"/>
        </w:rPr>
        <w:t>przygotowanie zachęt dla migrantów zarobkowych o poszukiwanych kwalifikacjach do dłuższych pobytów lub osiedlania się na stałe w naszym kraju.</w:t>
      </w:r>
    </w:p>
    <w:p w14:paraId="26E8C66F" w14:textId="77777777" w:rsidR="00943F5A" w:rsidRPr="00943F5A" w:rsidRDefault="00943F5A" w:rsidP="003A5459">
      <w:pPr>
        <w:spacing w:after="120" w:line="253" w:lineRule="atLeast"/>
        <w:rPr>
          <w:rFonts w:ascii="Arial" w:hAnsi="Arial" w:cs="Arial"/>
          <w:b/>
          <w:color w:val="1F4E79" w:themeColor="accent1" w:themeShade="80"/>
        </w:rPr>
      </w:pPr>
    </w:p>
    <w:p w14:paraId="3B7A22F4" w14:textId="5089E3C5" w:rsidR="003A5459" w:rsidRPr="00F34F98" w:rsidRDefault="003A5459" w:rsidP="003A5459">
      <w:pPr>
        <w:spacing w:after="0" w:line="240" w:lineRule="auto"/>
        <w:contextualSpacing/>
        <w:jc w:val="both"/>
        <w:rPr>
          <w:rFonts w:ascii="Arial" w:hAnsi="Arial" w:cs="Arial"/>
          <w:b/>
          <w:color w:val="1F4E79" w:themeColor="accent1" w:themeShade="80"/>
        </w:rPr>
      </w:pPr>
      <w:r w:rsidRPr="00F34F98">
        <w:rPr>
          <w:rFonts w:ascii="Arial" w:hAnsi="Arial" w:cs="Arial"/>
          <w:b/>
          <w:color w:val="1F4E79" w:themeColor="accent1" w:themeShade="80"/>
        </w:rPr>
        <w:t>Poprawa jakości zasobów pracy</w:t>
      </w:r>
    </w:p>
    <w:p w14:paraId="579BBB0A" w14:textId="35944674" w:rsidR="003A5459" w:rsidRPr="00F34F98" w:rsidRDefault="003A5459" w:rsidP="003A5459">
      <w:pPr>
        <w:spacing w:after="0" w:line="240" w:lineRule="auto"/>
        <w:contextualSpacing/>
        <w:jc w:val="both"/>
        <w:rPr>
          <w:rFonts w:ascii="Arial" w:hAnsi="Arial" w:cs="Arial"/>
          <w:color w:val="1F4E79" w:themeColor="accent1" w:themeShade="80"/>
        </w:rPr>
      </w:pPr>
      <w:r w:rsidRPr="00F34F98">
        <w:rPr>
          <w:rFonts w:ascii="Arial" w:hAnsi="Arial" w:cs="Arial"/>
          <w:color w:val="1F4E79" w:themeColor="accent1" w:themeShade="80"/>
        </w:rPr>
        <w:t xml:space="preserve">- Lepsza wymiana informacji pomiędzy biznesem a systemem edukacji w zakresie zapotrzebowania na określone zawody i kwalifikacje, a także uelastycznienie systemu kształcenia zawodowego, szczególnie na poziomie ponadpodstawowym. </w:t>
      </w:r>
    </w:p>
    <w:p w14:paraId="0C6344A7" w14:textId="77777777" w:rsidR="003A5459" w:rsidRPr="00F34F98" w:rsidRDefault="003A5459" w:rsidP="003A5459">
      <w:pPr>
        <w:spacing w:after="0" w:line="240" w:lineRule="auto"/>
        <w:contextualSpacing/>
        <w:jc w:val="both"/>
        <w:rPr>
          <w:rFonts w:ascii="Arial" w:hAnsi="Arial" w:cs="Arial"/>
          <w:color w:val="1F4E79" w:themeColor="accent1" w:themeShade="80"/>
        </w:rPr>
      </w:pPr>
    </w:p>
    <w:p w14:paraId="574D8239" w14:textId="5795A89B" w:rsidR="003A5459" w:rsidRPr="00F34F98" w:rsidRDefault="003A5459" w:rsidP="003A5459">
      <w:pPr>
        <w:spacing w:after="0" w:line="240" w:lineRule="auto"/>
        <w:contextualSpacing/>
        <w:jc w:val="both"/>
        <w:rPr>
          <w:rFonts w:ascii="Arial" w:hAnsi="Arial" w:cs="Arial"/>
          <w:color w:val="1F4E79" w:themeColor="accent1" w:themeShade="80"/>
        </w:rPr>
      </w:pPr>
      <w:r w:rsidRPr="00F34F98">
        <w:rPr>
          <w:rFonts w:ascii="Arial" w:hAnsi="Arial" w:cs="Arial"/>
          <w:color w:val="1F4E79" w:themeColor="accent1" w:themeShade="80"/>
        </w:rPr>
        <w:t>- Lepsze dopasowanie kierunków kształcenia zawodowego do potrzeb pracodawców poprzez uwzględnienie rzeczywistego zapotrzebowania na</w:t>
      </w:r>
      <w:r w:rsidR="00FB21E9">
        <w:rPr>
          <w:rFonts w:ascii="Arial" w:hAnsi="Arial" w:cs="Arial"/>
          <w:color w:val="1F4E79" w:themeColor="accent1" w:themeShade="80"/>
        </w:rPr>
        <w:t xml:space="preserve"> określone zawody,</w:t>
      </w:r>
      <w:r w:rsidRPr="00F34F98">
        <w:rPr>
          <w:rFonts w:ascii="Arial" w:hAnsi="Arial" w:cs="Arial"/>
          <w:color w:val="1F4E79" w:themeColor="accent1" w:themeShade="80"/>
        </w:rPr>
        <w:t xml:space="preserve"> zmian jakie zachodzą w procesach produkcji (m.in. postępująca automatyzacja).</w:t>
      </w:r>
    </w:p>
    <w:p w14:paraId="5389B074" w14:textId="77777777" w:rsidR="003A5459" w:rsidRPr="00F34F98" w:rsidRDefault="003A5459" w:rsidP="003A5459">
      <w:pPr>
        <w:spacing w:after="0" w:line="240" w:lineRule="auto"/>
        <w:contextualSpacing/>
        <w:jc w:val="both"/>
        <w:rPr>
          <w:rFonts w:ascii="Arial" w:hAnsi="Arial" w:cs="Arial"/>
          <w:color w:val="1F4E79" w:themeColor="accent1" w:themeShade="80"/>
        </w:rPr>
      </w:pPr>
    </w:p>
    <w:p w14:paraId="6443339F" w14:textId="77777777" w:rsidR="003A5459" w:rsidRPr="00F34F98" w:rsidRDefault="003A5459" w:rsidP="003A5459">
      <w:pPr>
        <w:spacing w:after="0" w:line="240" w:lineRule="auto"/>
        <w:contextualSpacing/>
        <w:jc w:val="both"/>
        <w:rPr>
          <w:rFonts w:ascii="Arial" w:hAnsi="Arial" w:cs="Arial"/>
          <w:color w:val="1F4E79" w:themeColor="accent1" w:themeShade="80"/>
        </w:rPr>
      </w:pPr>
      <w:r w:rsidRPr="00F34F98">
        <w:rPr>
          <w:rFonts w:ascii="Arial" w:hAnsi="Arial" w:cs="Arial"/>
          <w:color w:val="1F4E79" w:themeColor="accent1" w:themeShade="80"/>
        </w:rPr>
        <w:t xml:space="preserve">- Umożliwienie łatwiejszego kontynuowania edukacji po szkole zawodowej (branżowej) – ułatwienie rozwoju kariery zawodowej w zawodach technicznych bez konieczność ukończenia studiów. </w:t>
      </w:r>
    </w:p>
    <w:p w14:paraId="012040AB" w14:textId="77777777" w:rsidR="003A5459" w:rsidRPr="00F34F98" w:rsidRDefault="003A5459" w:rsidP="003A5459">
      <w:pPr>
        <w:spacing w:after="0" w:line="240" w:lineRule="auto"/>
        <w:contextualSpacing/>
        <w:jc w:val="both"/>
        <w:rPr>
          <w:rFonts w:ascii="Arial" w:hAnsi="Arial" w:cs="Arial"/>
          <w:color w:val="1F4E79" w:themeColor="accent1" w:themeShade="80"/>
        </w:rPr>
      </w:pPr>
    </w:p>
    <w:p w14:paraId="4D5D94CC" w14:textId="77777777" w:rsidR="003A5459" w:rsidRPr="00F34F98" w:rsidRDefault="003A5459" w:rsidP="003A5459">
      <w:pPr>
        <w:spacing w:after="0" w:line="240" w:lineRule="auto"/>
        <w:contextualSpacing/>
        <w:jc w:val="both"/>
        <w:rPr>
          <w:rFonts w:ascii="Arial" w:hAnsi="Arial" w:cs="Arial"/>
          <w:color w:val="1F4E79" w:themeColor="accent1" w:themeShade="80"/>
        </w:rPr>
      </w:pPr>
      <w:r w:rsidRPr="00F34F98">
        <w:rPr>
          <w:rFonts w:ascii="Arial" w:hAnsi="Arial" w:cs="Arial"/>
          <w:color w:val="1F4E79" w:themeColor="accent1" w:themeShade="80"/>
        </w:rPr>
        <w:lastRenderedPageBreak/>
        <w:t xml:space="preserve">- Zwiększenie dostępu do kształcenia ustawicznego mającego na celu aktualizację posiadanych lub nabywanie nowych kwalifikacji na każdym poziomie i w każdym wieku, w tym poprawa i zwiększenie zakresu funkcjonowania Krajowego Funduszu Szkoleniowego. </w:t>
      </w:r>
    </w:p>
    <w:p w14:paraId="1A222430" w14:textId="77777777" w:rsidR="003A5459" w:rsidRPr="00F34F98" w:rsidRDefault="003A5459" w:rsidP="003A5459">
      <w:pPr>
        <w:spacing w:after="0" w:line="240" w:lineRule="auto"/>
        <w:contextualSpacing/>
        <w:jc w:val="both"/>
        <w:rPr>
          <w:rFonts w:ascii="Arial" w:hAnsi="Arial" w:cs="Arial"/>
          <w:color w:val="1F4E79" w:themeColor="accent1" w:themeShade="80"/>
        </w:rPr>
      </w:pPr>
    </w:p>
    <w:p w14:paraId="2AD30EB8" w14:textId="77777777"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xml:space="preserve">- Opracowanie efektywnego systemu kształcenia  kadr. Kluczowym wyzwaniem jest  stworzenie systemu, który pozwoli firmom elastycznie reagować na dynamicznie zmieniające się zapotrzebowanie na kwalifikacje. Narzędziem umożliwiającym łączenie popytu i podaży na kwalifikacje jest Zintegrowany System Kwalifikacji, którego zasady funkcjonowania powinny być poddane redefinicji, uwzględniając specyfikę branż, a w szczególności kwestie związane z własnością kwalifikacji, współpracy międzysektorowej. </w:t>
      </w:r>
    </w:p>
    <w:p w14:paraId="7DE8750B" w14:textId="77777777" w:rsidR="003A5459" w:rsidRPr="00F34F98" w:rsidRDefault="003A5459" w:rsidP="003A5459">
      <w:pPr>
        <w:spacing w:after="0" w:line="240" w:lineRule="auto"/>
        <w:rPr>
          <w:rFonts w:ascii="Arial" w:hAnsi="Arial" w:cs="Arial"/>
          <w:b/>
          <w:bCs/>
          <w:color w:val="1F4E79" w:themeColor="accent1" w:themeShade="80"/>
        </w:rPr>
      </w:pPr>
    </w:p>
    <w:p w14:paraId="59DF1CC8" w14:textId="5EC17835" w:rsidR="003A5459" w:rsidRPr="00F34F98" w:rsidRDefault="003A5459" w:rsidP="003A5459">
      <w:pPr>
        <w:spacing w:after="0" w:line="240" w:lineRule="auto"/>
        <w:rPr>
          <w:rFonts w:ascii="Arial" w:hAnsi="Arial" w:cs="Arial"/>
          <w:color w:val="1F4E79" w:themeColor="accent1" w:themeShade="80"/>
        </w:rPr>
      </w:pPr>
      <w:r w:rsidRPr="00F34F98">
        <w:rPr>
          <w:rFonts w:ascii="Arial" w:hAnsi="Arial" w:cs="Arial"/>
          <w:bCs/>
          <w:color w:val="1F4E79" w:themeColor="accent1" w:themeShade="80"/>
        </w:rPr>
        <w:t>- Odbudowa kształcenia zawodowego powinna być oparta na efektywnej współpracy organizacji pracodawców ze szkołami i placówkami. Chodzi, np.</w:t>
      </w:r>
      <w:r w:rsidRPr="00F34F98">
        <w:rPr>
          <w:rFonts w:ascii="Arial" w:hAnsi="Arial" w:cs="Arial"/>
          <w:b/>
          <w:bCs/>
          <w:color w:val="1F4E79" w:themeColor="accent1" w:themeShade="80"/>
        </w:rPr>
        <w:t xml:space="preserve"> </w:t>
      </w:r>
      <w:r w:rsidRPr="00FB21E9">
        <w:rPr>
          <w:rFonts w:ascii="Arial" w:hAnsi="Arial" w:cs="Arial"/>
          <w:bCs/>
          <w:color w:val="1F4E79" w:themeColor="accent1" w:themeShade="80"/>
        </w:rPr>
        <w:t>o t</w:t>
      </w:r>
      <w:r w:rsidRPr="00F34F98">
        <w:rPr>
          <w:rFonts w:ascii="Arial" w:hAnsi="Arial" w:cs="Arial"/>
          <w:color w:val="1F4E79" w:themeColor="accent1" w:themeShade="80"/>
        </w:rPr>
        <w:t>worzenie Centrów Kwalifikacji prowadzonych przez orga</w:t>
      </w:r>
      <w:r w:rsidR="00FB21E9">
        <w:rPr>
          <w:rFonts w:ascii="Arial" w:hAnsi="Arial" w:cs="Arial"/>
          <w:color w:val="1F4E79" w:themeColor="accent1" w:themeShade="80"/>
        </w:rPr>
        <w:t>nizacje pracodawców jako miejsca</w:t>
      </w:r>
      <w:r w:rsidRPr="00F34F98">
        <w:rPr>
          <w:rFonts w:ascii="Arial" w:hAnsi="Arial" w:cs="Arial"/>
          <w:color w:val="1F4E79" w:themeColor="accent1" w:themeShade="80"/>
        </w:rPr>
        <w:t xml:space="preserve"> certyfikowania umiejętności, szkolenia kadr dydaktycznych i rozwijania współpracy w obszarze lokalnym i branżowym czy Korpusu Fachowców zrzeszających ekspertów wspierających firmy w przygotowaniu, realizacji i ewaluacji dualnego systemu kształcenia zawodowego</w:t>
      </w:r>
      <w:r w:rsidR="00FB21E9">
        <w:rPr>
          <w:rFonts w:ascii="Arial" w:hAnsi="Arial" w:cs="Arial"/>
          <w:color w:val="1F4E79" w:themeColor="accent1" w:themeShade="80"/>
        </w:rPr>
        <w:t>.</w:t>
      </w:r>
    </w:p>
    <w:p w14:paraId="5F60132D" w14:textId="77777777" w:rsidR="003A5459" w:rsidRPr="00F34F98" w:rsidRDefault="003A5459" w:rsidP="003A5459">
      <w:pPr>
        <w:spacing w:after="0" w:line="240" w:lineRule="auto"/>
        <w:rPr>
          <w:rFonts w:ascii="Arial" w:hAnsi="Arial" w:cs="Arial"/>
          <w:color w:val="1F4E79" w:themeColor="accent1" w:themeShade="80"/>
        </w:rPr>
      </w:pPr>
    </w:p>
    <w:p w14:paraId="03CC7C1E" w14:textId="4D7887C9"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xml:space="preserve">- Lepsza współpraca pomiędzy uczelniami i pracodawcami oraz komercjalizacja wyników badań naukowych. Niezwykle ważne jest stworzenie warunków wspierających angażowanie się firm we współpracę z uczelniami i przygotowanie studentów do potrzeb </w:t>
      </w:r>
      <w:r w:rsidR="00FB21E9">
        <w:rPr>
          <w:rFonts w:ascii="Arial" w:hAnsi="Arial" w:cs="Arial"/>
          <w:color w:val="1F4E79" w:themeColor="accent1" w:themeShade="80"/>
        </w:rPr>
        <w:t>rynku pracy wspólnie z firmami oraz</w:t>
      </w:r>
      <w:r w:rsidRPr="00F34F98">
        <w:rPr>
          <w:rFonts w:ascii="Arial" w:hAnsi="Arial" w:cs="Arial"/>
          <w:color w:val="1F4E79" w:themeColor="accent1" w:themeShade="80"/>
        </w:rPr>
        <w:t xml:space="preserve"> dopasowanie struktury systemu szkolnictwa wyższego do wyzwań społecznych i gospodarczych w kontekście potrzeby wzmocnienia uczelni zawodowych. Dlatego konieczna jest zmiana zasad organizacji i ustroju uczelni. </w:t>
      </w:r>
    </w:p>
    <w:p w14:paraId="56C24B69" w14:textId="77777777" w:rsidR="003A5459" w:rsidRPr="00F34F98" w:rsidRDefault="003A5459" w:rsidP="003A5459">
      <w:pPr>
        <w:spacing w:after="0" w:line="240" w:lineRule="auto"/>
        <w:contextualSpacing/>
        <w:jc w:val="both"/>
        <w:rPr>
          <w:rFonts w:ascii="Arial" w:hAnsi="Arial" w:cs="Arial"/>
          <w:b/>
          <w:color w:val="1F4E79" w:themeColor="accent1" w:themeShade="80"/>
        </w:rPr>
      </w:pPr>
      <w:r w:rsidRPr="00F34F98">
        <w:rPr>
          <w:rFonts w:ascii="Arial" w:hAnsi="Arial" w:cs="Arial"/>
          <w:b/>
          <w:color w:val="1F4E79" w:themeColor="accent1" w:themeShade="80"/>
        </w:rPr>
        <w:t>Stworzenie stabilnego środowiska dla  przedsiębiorców</w:t>
      </w:r>
    </w:p>
    <w:p w14:paraId="76D3E40B" w14:textId="77777777" w:rsidR="003A5459" w:rsidRPr="00F34F98" w:rsidRDefault="003A5459" w:rsidP="003A5459">
      <w:pPr>
        <w:spacing w:after="0" w:line="240" w:lineRule="auto"/>
        <w:contextualSpacing/>
        <w:jc w:val="both"/>
        <w:rPr>
          <w:rFonts w:ascii="Arial" w:hAnsi="Arial" w:cs="Arial"/>
          <w:color w:val="1F4E79" w:themeColor="accent1" w:themeShade="80"/>
        </w:rPr>
      </w:pPr>
      <w:r w:rsidRPr="00F34F98">
        <w:rPr>
          <w:rFonts w:ascii="Arial" w:hAnsi="Arial" w:cs="Arial"/>
          <w:color w:val="1F4E79" w:themeColor="accent1" w:themeShade="80"/>
        </w:rPr>
        <w:t>- Rząd powinien odstąpić od zniesienia limitu 30-krotności składek na ZUS. Przyczynia się to do zwiększenia poczucia niepewności pracodawców, co negatywnie wpływa na plany inwestycyjne. Niezależnie od tego należy zmniejszyć obciążenia pracodawców związane z administrowaniem Pracowniczymi Planami Kapitałowymi.</w:t>
      </w:r>
    </w:p>
    <w:p w14:paraId="39E05F3A" w14:textId="77777777" w:rsidR="003A5459" w:rsidRPr="00F34F98" w:rsidRDefault="003A5459" w:rsidP="003A5459">
      <w:pPr>
        <w:spacing w:after="0" w:line="240" w:lineRule="auto"/>
        <w:contextualSpacing/>
        <w:jc w:val="both"/>
        <w:rPr>
          <w:rFonts w:ascii="Arial" w:hAnsi="Arial" w:cs="Arial"/>
          <w:color w:val="1F4E79" w:themeColor="accent1" w:themeShade="80"/>
        </w:rPr>
      </w:pPr>
    </w:p>
    <w:p w14:paraId="6FB1F6D4" w14:textId="77777777" w:rsidR="003A5459" w:rsidRPr="00F34F98" w:rsidRDefault="003A5459" w:rsidP="003A5459">
      <w:pPr>
        <w:spacing w:after="0" w:line="240" w:lineRule="auto"/>
        <w:jc w:val="both"/>
        <w:rPr>
          <w:rFonts w:ascii="Arial" w:hAnsi="Arial" w:cs="Arial"/>
          <w:b/>
          <w:color w:val="1F4E79" w:themeColor="accent1" w:themeShade="80"/>
        </w:rPr>
      </w:pPr>
      <w:r w:rsidRPr="00F34F98">
        <w:rPr>
          <w:rFonts w:ascii="Arial" w:hAnsi="Arial" w:cs="Arial"/>
          <w:b/>
          <w:color w:val="1F4E79" w:themeColor="accent1" w:themeShade="80"/>
        </w:rPr>
        <w:t xml:space="preserve">Wsparcie firm świadczących usługi na rynku krajowym </w:t>
      </w:r>
    </w:p>
    <w:p w14:paraId="19571D27" w14:textId="6148F337" w:rsidR="003A5459" w:rsidRPr="00F34F98" w:rsidRDefault="003A5459" w:rsidP="003A5459">
      <w:pPr>
        <w:spacing w:after="0" w:line="240" w:lineRule="auto"/>
        <w:jc w:val="both"/>
        <w:rPr>
          <w:rFonts w:ascii="Arial" w:hAnsi="Arial" w:cs="Arial"/>
          <w:color w:val="1F4E79" w:themeColor="accent1" w:themeShade="80"/>
        </w:rPr>
      </w:pPr>
      <w:r w:rsidRPr="00F34F98">
        <w:rPr>
          <w:rFonts w:ascii="Arial" w:hAnsi="Arial" w:cs="Arial"/>
          <w:color w:val="1F4E79" w:themeColor="accent1" w:themeShade="80"/>
        </w:rPr>
        <w:t>- Zmiany w zakresie delegowania pracowników oraz statusu kierowców w transporcie drogowym międzynarodowym mogą przyczynić się do stopniowego wykluczenia polskich podmiotów z rynku wewnętrznego. Prowadząc negocjacje na poziomie UE należy jednocześnie zastanowić się j</w:t>
      </w:r>
      <w:r w:rsidR="00FB21E9">
        <w:rPr>
          <w:rFonts w:ascii="Arial" w:hAnsi="Arial" w:cs="Arial"/>
          <w:color w:val="1F4E79" w:themeColor="accent1" w:themeShade="80"/>
        </w:rPr>
        <w:t>ak można wesprzeć nasze firmy</w:t>
      </w:r>
      <w:r w:rsidRPr="00F34F98">
        <w:rPr>
          <w:rFonts w:ascii="Arial" w:hAnsi="Arial" w:cs="Arial"/>
          <w:color w:val="1F4E79" w:themeColor="accent1" w:themeShade="80"/>
        </w:rPr>
        <w:t xml:space="preserve"> na poziomie krajowym. </w:t>
      </w:r>
    </w:p>
    <w:p w14:paraId="3E0617A4" w14:textId="77777777" w:rsidR="003A5459" w:rsidRPr="00F34F98" w:rsidRDefault="003A5459" w:rsidP="003A5459">
      <w:pPr>
        <w:spacing w:after="0" w:line="240" w:lineRule="auto"/>
        <w:ind w:left="1776"/>
        <w:contextualSpacing/>
        <w:jc w:val="both"/>
        <w:rPr>
          <w:rFonts w:ascii="Arial" w:hAnsi="Arial" w:cs="Arial"/>
          <w:color w:val="1F4E79" w:themeColor="accent1" w:themeShade="80"/>
        </w:rPr>
      </w:pPr>
    </w:p>
    <w:p w14:paraId="0AC5CA72" w14:textId="77777777" w:rsidR="003A5459" w:rsidRPr="00F34F98" w:rsidRDefault="003A5459" w:rsidP="003A5459">
      <w:pPr>
        <w:spacing w:after="0" w:line="240" w:lineRule="auto"/>
        <w:jc w:val="both"/>
        <w:rPr>
          <w:rFonts w:ascii="Arial" w:hAnsi="Arial" w:cs="Arial"/>
          <w:b/>
          <w:color w:val="1F4E79" w:themeColor="accent1" w:themeShade="80"/>
        </w:rPr>
      </w:pPr>
      <w:r w:rsidRPr="00F34F98">
        <w:rPr>
          <w:rFonts w:ascii="Arial" w:hAnsi="Arial" w:cs="Arial"/>
          <w:b/>
          <w:color w:val="1F4E79" w:themeColor="accent1" w:themeShade="80"/>
        </w:rPr>
        <w:t>Aktywny dialog z partnerami społecznymi</w:t>
      </w:r>
    </w:p>
    <w:p w14:paraId="60F41F0D" w14:textId="0549D42D" w:rsidR="003A5459" w:rsidRPr="00F34F98" w:rsidRDefault="003A5459" w:rsidP="003A5459">
      <w:pPr>
        <w:rPr>
          <w:rFonts w:ascii="Arial" w:hAnsi="Arial" w:cs="Arial"/>
          <w:iCs/>
          <w:color w:val="1F4E79" w:themeColor="accent1" w:themeShade="80"/>
        </w:rPr>
      </w:pPr>
      <w:r w:rsidRPr="00F34F98">
        <w:rPr>
          <w:rFonts w:ascii="Arial" w:hAnsi="Arial" w:cs="Arial"/>
          <w:b/>
          <w:color w:val="1F4E79" w:themeColor="accent1" w:themeShade="80"/>
        </w:rPr>
        <w:t xml:space="preserve">- </w:t>
      </w:r>
      <w:r w:rsidRPr="00F34F98">
        <w:rPr>
          <w:rFonts w:ascii="Arial" w:hAnsi="Arial" w:cs="Arial"/>
          <w:color w:val="1F4E79" w:themeColor="accent1" w:themeShade="80"/>
        </w:rPr>
        <w:t>Należy pamiętać o bardzo niskiej jakości konsultacji społecznych</w:t>
      </w:r>
      <w:r w:rsidRPr="00F34F98">
        <w:rPr>
          <w:rFonts w:ascii="Arial" w:hAnsi="Arial" w:cs="Arial"/>
          <w:b/>
          <w:color w:val="1F4E79" w:themeColor="accent1" w:themeShade="80"/>
        </w:rPr>
        <w:t xml:space="preserve">. </w:t>
      </w:r>
      <w:r w:rsidRPr="00F34F98">
        <w:rPr>
          <w:rFonts w:ascii="Arial" w:hAnsi="Arial" w:cs="Arial"/>
          <w:color w:val="1F4E79" w:themeColor="accent1" w:themeShade="80"/>
        </w:rPr>
        <w:t>Rząd</w:t>
      </w:r>
      <w:r w:rsidRPr="00F34F98">
        <w:rPr>
          <w:rFonts w:ascii="Arial" w:hAnsi="Arial" w:cs="Arial"/>
          <w:b/>
          <w:color w:val="1F4E79" w:themeColor="accent1" w:themeShade="80"/>
        </w:rPr>
        <w:t xml:space="preserve"> </w:t>
      </w:r>
      <w:r w:rsidRPr="00F34F98">
        <w:rPr>
          <w:rFonts w:ascii="Arial" w:hAnsi="Arial" w:cs="Arial"/>
          <w:color w:val="1F4E79" w:themeColor="accent1" w:themeShade="80"/>
        </w:rPr>
        <w:t>kluczowe projekty forsuje bardzo często jako projekty poselskie, a jeżeli decyduje s</w:t>
      </w:r>
      <w:r w:rsidR="00FB21E9">
        <w:rPr>
          <w:rFonts w:ascii="Arial" w:hAnsi="Arial" w:cs="Arial"/>
          <w:color w:val="1F4E79" w:themeColor="accent1" w:themeShade="80"/>
        </w:rPr>
        <w:t xml:space="preserve">ię na ścieżkę resortową, </w:t>
      </w:r>
      <w:r w:rsidRPr="00F34F98">
        <w:rPr>
          <w:rFonts w:ascii="Arial" w:hAnsi="Arial" w:cs="Arial"/>
          <w:color w:val="1F4E79" w:themeColor="accent1" w:themeShade="80"/>
        </w:rPr>
        <w:t xml:space="preserve">konsultacje odbywają się zazwyczaj w sposób naruszający ustawę o organizacjach pracodawców oraz ustawę o Radzie Dialogu Społecznego. Jaskrawym tego przykładem jest wniosek do TK Prezydenta w sprawie braku konsultacji społecznych ustawy o zniesieniu limitu 30-krotności składek </w:t>
      </w:r>
      <w:r w:rsidR="00FB21E9">
        <w:rPr>
          <w:rFonts w:ascii="Arial" w:hAnsi="Arial" w:cs="Arial"/>
          <w:color w:val="1F4E79" w:themeColor="accent1" w:themeShade="80"/>
        </w:rPr>
        <w:t xml:space="preserve">na </w:t>
      </w:r>
      <w:r w:rsidRPr="00F34F98">
        <w:rPr>
          <w:rFonts w:ascii="Arial" w:hAnsi="Arial" w:cs="Arial"/>
          <w:color w:val="1F4E79" w:themeColor="accent1" w:themeShade="80"/>
        </w:rPr>
        <w:t>ZUS.</w:t>
      </w:r>
      <w:r w:rsidRPr="00F34F98">
        <w:rPr>
          <w:rFonts w:ascii="Arial" w:hAnsi="Arial" w:cs="Arial"/>
          <w:iCs/>
          <w:color w:val="1F4E79" w:themeColor="accent1" w:themeShade="80"/>
        </w:rPr>
        <w:t xml:space="preserve"> W kwestii stanowienia prawa i konsultacji społecznych apelujemy już o minimum standardów, czyli przestrzeganie obowiązujących przepisów  w tym zakresie.</w:t>
      </w:r>
    </w:p>
    <w:p w14:paraId="105812F0" w14:textId="77777777" w:rsidR="003A5459" w:rsidRPr="00F34F98" w:rsidRDefault="003A5459" w:rsidP="003A5459">
      <w:pPr>
        <w:rPr>
          <w:b/>
          <w:color w:val="1F4E79" w:themeColor="accent1" w:themeShade="80"/>
          <w:sz w:val="28"/>
          <w:szCs w:val="28"/>
        </w:rPr>
      </w:pPr>
    </w:p>
    <w:p w14:paraId="1DDB332B" w14:textId="77777777" w:rsidR="002A3EA1" w:rsidRDefault="003A5459" w:rsidP="003A5459">
      <w:pPr>
        <w:rPr>
          <w:iCs/>
        </w:rPr>
      </w:pPr>
      <w:r>
        <w:rPr>
          <w:rFonts w:ascii="Arial" w:hAnsi="Arial" w:cs="Arial"/>
          <w:noProof/>
          <w:color w:val="012169"/>
          <w:lang w:eastAsia="pl-PL"/>
        </w:rPr>
        <w:lastRenderedPageBreak/>
        <mc:AlternateContent>
          <mc:Choice Requires="wps">
            <w:drawing>
              <wp:anchor distT="0" distB="0" distL="114300" distR="114300" simplePos="0" relativeHeight="251797504" behindDoc="0" locked="0" layoutInCell="1" allowOverlap="1" wp14:anchorId="776FC22B" wp14:editId="1578DE7D">
                <wp:simplePos x="0" y="0"/>
                <wp:positionH relativeFrom="column">
                  <wp:posOffset>0</wp:posOffset>
                </wp:positionH>
                <wp:positionV relativeFrom="paragraph">
                  <wp:posOffset>351790</wp:posOffset>
                </wp:positionV>
                <wp:extent cx="4191000" cy="615315"/>
                <wp:effectExtent l="38100" t="19050" r="38100" b="70485"/>
                <wp:wrapTopAndBottom/>
                <wp:docPr id="279" name="Prostokąt ze ściętym rogiem 279"/>
                <wp:cNvGraphicFramePr/>
                <a:graphic xmlns:a="http://schemas.openxmlformats.org/drawingml/2006/main">
                  <a:graphicData uri="http://schemas.microsoft.com/office/word/2010/wordprocessingShape">
                    <wps:wsp>
                      <wps:cNvSpPr/>
                      <wps:spPr>
                        <a:xfrm>
                          <a:off x="0" y="0"/>
                          <a:ext cx="4191000" cy="615315"/>
                        </a:xfrm>
                        <a:prstGeom prst="snip1Rect">
                          <a:avLst/>
                        </a:prstGeom>
                        <a:solidFill>
                          <a:srgbClr val="0070C0"/>
                        </a:solidFill>
                        <a:ln w="19050" cap="flat">
                          <a:noFill/>
                          <a:prstDash val="solid"/>
                          <a:round/>
                        </a:ln>
                        <a:effectLst>
                          <a:outerShdw blurRad="38100" dist="25400" dir="5400000" rotWithShape="0">
                            <a:srgbClr val="000000">
                              <a:alpha val="50000"/>
                            </a:srgbClr>
                          </a:outerShdw>
                        </a:effectLst>
                        <a:sp3d/>
                      </wps:spPr>
                      <wps:txbx>
                        <w:txbxContent>
                          <w:p w14:paraId="0385953F" w14:textId="77777777" w:rsidR="003A5459" w:rsidRPr="000A3386" w:rsidRDefault="003A5459" w:rsidP="003A5459">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sidR="002A3EA1">
                              <w:rPr>
                                <w:rFonts w:ascii="Franklin Gothic Book" w:hAnsi="Franklin Gothic Book" w:cs="Arial"/>
                                <w:b/>
                                <w:color w:val="FFFFFF" w:themeColor="background1"/>
                                <w:sz w:val="40"/>
                                <w:szCs w:val="28"/>
                              </w:rPr>
                              <w:t xml:space="preserve">  PODATKI</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6FC22B" id="Prostokąt ze ściętym rogiem 279" o:spid="_x0000_s1027" style="position:absolute;margin-left:0;margin-top:27.7pt;width:330pt;height:48.4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0,615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" adj="-11796480,,5400" path="m,l4088445,r102555,102555l4191000,615315,,615315,,xe" fillcolor="#0070c0" stroked="f" strokeweight="1.5pt">
                <v:stroke joinstyle="round"/>
                <v:shadow on="t" color="black" opacity=".5" origin=",.5" offset="0"/>
                <v:formulas/>
                <v:path arrowok="t" o:connecttype="custom" o:connectlocs="0,0;4088445,0;4191000,102555;4191000,615315;0,615315;0,0" o:connectangles="0,0,0,0,0,0" textboxrect="0,0,4191000,615315"/>
                <v:textbox inset="4pt,4pt,4pt,4pt">
                  <w:txbxContent>
                    <w:p w14:paraId="0385953F" w14:textId="77777777" w:rsidR="003A5459" w:rsidRPr="000A3386" w:rsidRDefault="003A5459" w:rsidP="003A5459">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sidR="002A3EA1">
                        <w:rPr>
                          <w:rFonts w:ascii="Franklin Gothic Book" w:hAnsi="Franklin Gothic Book" w:cs="Arial"/>
                          <w:b/>
                          <w:color w:val="FFFFFF" w:themeColor="background1"/>
                          <w:sz w:val="40"/>
                          <w:szCs w:val="28"/>
                        </w:rPr>
                        <w:t xml:space="preserve">  PODATKI</w:t>
                      </w:r>
                    </w:p>
                  </w:txbxContent>
                </v:textbox>
                <w10:wrap type="topAndBottom"/>
              </v:shape>
            </w:pict>
          </mc:Fallback>
        </mc:AlternateContent>
      </w:r>
    </w:p>
    <w:p w14:paraId="7D46B203" w14:textId="77777777" w:rsidR="003A5459" w:rsidRPr="00F34F98" w:rsidRDefault="003A5459" w:rsidP="003A5459">
      <w:pPr>
        <w:rPr>
          <w:rFonts w:ascii="Arial" w:hAnsi="Arial" w:cs="Arial"/>
          <w:b/>
          <w:bCs/>
          <w:iCs/>
          <w:color w:val="1F4E79" w:themeColor="accent1" w:themeShade="80"/>
        </w:rPr>
      </w:pPr>
      <w:r w:rsidRPr="00F34F98">
        <w:rPr>
          <w:rFonts w:ascii="Arial" w:hAnsi="Arial" w:cs="Arial"/>
          <w:iCs/>
          <w:color w:val="1F4E79" w:themeColor="accent1" w:themeShade="80"/>
        </w:rPr>
        <w:t>Doceniamy rząd, a w szczególności Ministerstwo Finansów, za uszczelnienie systemu podatkowego, eliminowanie patologii wyłudzeń VAT, ograniczanie szarej strefy i przywracanie uczciwej konkurencji. Z wiedzy jaką mamy sprawnie i bez problemów przebiegło wprowadzenie JPK dla wszystkich przedsiębiorców, a administracja skarbowa dostarczyła potrzebne narzędzia i wsparcie. Spada liczba kontroli, kładziony jest nacisk na to, aby KAS była bardziej przyjazna dla podatników. Udostępniono rejestry online, w których uczciwy podatnik może sprawdzić status VAT swojego kontrahenta. Rozszerzane są zachęty dla działalności B+R.</w:t>
      </w:r>
      <w:r w:rsidRPr="00F34F98">
        <w:rPr>
          <w:rFonts w:ascii="Arial" w:hAnsi="Arial" w:cs="Arial"/>
          <w:b/>
          <w:bCs/>
          <w:iCs/>
          <w:color w:val="1F4E79" w:themeColor="accent1" w:themeShade="80"/>
        </w:rPr>
        <w:t xml:space="preserve"> </w:t>
      </w:r>
      <w:r w:rsidRPr="00F34F98">
        <w:rPr>
          <w:rFonts w:ascii="Arial" w:hAnsi="Arial" w:cs="Arial"/>
          <w:iCs/>
          <w:color w:val="1F4E79" w:themeColor="accent1" w:themeShade="80"/>
        </w:rPr>
        <w:t>Dlatego teraz przyszedł moment na:</w:t>
      </w:r>
    </w:p>
    <w:p w14:paraId="1C28228A" w14:textId="77777777" w:rsidR="003A5459" w:rsidRPr="00F34F98" w:rsidRDefault="003A5459" w:rsidP="003A5459">
      <w:pPr>
        <w:rPr>
          <w:rFonts w:ascii="Arial" w:hAnsi="Arial" w:cs="Arial"/>
          <w:b/>
          <w:bCs/>
          <w:iCs/>
          <w:color w:val="1F4E79" w:themeColor="accent1" w:themeShade="80"/>
        </w:rPr>
      </w:pPr>
      <w:r w:rsidRPr="00F34F98">
        <w:rPr>
          <w:rFonts w:ascii="Arial" w:hAnsi="Arial" w:cs="Arial"/>
          <w:b/>
          <w:bCs/>
          <w:iCs/>
          <w:color w:val="1F4E79" w:themeColor="accent1" w:themeShade="80"/>
        </w:rPr>
        <w:t>Wprowadzenie uproszczeń i ułatwień w podatkach</w:t>
      </w:r>
    </w:p>
    <w:p w14:paraId="4AC1CEF1" w14:textId="77777777" w:rsidR="003A5459" w:rsidRPr="00F34F98" w:rsidRDefault="003A5459" w:rsidP="003A5459">
      <w:pPr>
        <w:rPr>
          <w:rFonts w:ascii="Arial" w:hAnsi="Arial" w:cs="Arial"/>
          <w:iCs/>
          <w:color w:val="1F4E79" w:themeColor="accent1" w:themeShade="80"/>
        </w:rPr>
      </w:pPr>
      <w:r w:rsidRPr="00F34F98">
        <w:rPr>
          <w:rFonts w:ascii="Arial" w:hAnsi="Arial" w:cs="Arial"/>
          <w:iCs/>
          <w:color w:val="1F4E79" w:themeColor="accent1" w:themeShade="80"/>
        </w:rPr>
        <w:t xml:space="preserve">- Po uszczelnieniu systemu podatkowego pojawiło się pole do wprowadzenia uproszczeń. Sygnały jakie płyną z resortu finansów są pozytywne. Mają zostać przedstawione uproszczenia w podatku VAT, są szanse na likwidację obowiązku składania deklaracji VAT. </w:t>
      </w:r>
    </w:p>
    <w:p w14:paraId="082CBFFB" w14:textId="77777777" w:rsidR="003A5459" w:rsidRPr="00F34F98" w:rsidRDefault="003A5459" w:rsidP="003A5459">
      <w:pPr>
        <w:rPr>
          <w:rFonts w:ascii="Arial" w:hAnsi="Arial" w:cs="Arial"/>
          <w:b/>
          <w:bCs/>
          <w:iCs/>
          <w:color w:val="1F4E79" w:themeColor="accent1" w:themeShade="80"/>
        </w:rPr>
      </w:pPr>
      <w:r w:rsidRPr="00F34F98">
        <w:rPr>
          <w:rFonts w:ascii="Arial" w:hAnsi="Arial" w:cs="Arial"/>
          <w:b/>
          <w:bCs/>
          <w:iCs/>
          <w:color w:val="1F4E79" w:themeColor="accent1" w:themeShade="80"/>
        </w:rPr>
        <w:t>Ujednolicenie interpretacji podatkowych</w:t>
      </w:r>
    </w:p>
    <w:p w14:paraId="37CDBE26" w14:textId="0B5C976A" w:rsidR="003A5459" w:rsidRPr="00F34F98" w:rsidRDefault="003A5459" w:rsidP="003A5459">
      <w:pPr>
        <w:rPr>
          <w:rFonts w:ascii="Arial" w:hAnsi="Arial" w:cs="Arial"/>
          <w:iCs/>
          <w:color w:val="1F4E79" w:themeColor="accent1" w:themeShade="80"/>
        </w:rPr>
      </w:pPr>
      <w:r w:rsidRPr="00F34F98">
        <w:rPr>
          <w:rFonts w:ascii="Arial" w:hAnsi="Arial" w:cs="Arial"/>
          <w:iCs/>
          <w:color w:val="1F4E79" w:themeColor="accent1" w:themeShade="80"/>
        </w:rPr>
        <w:t>- Chodzi w szczególności o stworzenie narzędzia dającego pewność podatnikowi stosowania właściwej stawki podatku VAT</w:t>
      </w:r>
      <w:r w:rsidRPr="00F34F98">
        <w:rPr>
          <w:rFonts w:ascii="Arial" w:hAnsi="Arial" w:cs="Arial"/>
          <w:b/>
          <w:bCs/>
          <w:iCs/>
          <w:color w:val="1F4E79" w:themeColor="accent1" w:themeShade="80"/>
        </w:rPr>
        <w:t>.</w:t>
      </w:r>
      <w:r w:rsidRPr="00F34F98">
        <w:rPr>
          <w:rFonts w:ascii="Arial" w:hAnsi="Arial" w:cs="Arial"/>
          <w:iCs/>
          <w:color w:val="1F4E79" w:themeColor="accent1" w:themeShade="80"/>
        </w:rPr>
        <w:t xml:space="preserve"> Organy podatkowe nie dokonują klasyfikacji statystycznej towarów a wykładnia stosowana przez GUS nie jest wiążąca, i w każdym czasie</w:t>
      </w:r>
      <w:r w:rsidR="00216324">
        <w:rPr>
          <w:rFonts w:ascii="Arial" w:hAnsi="Arial" w:cs="Arial"/>
          <w:iCs/>
          <w:color w:val="1F4E79" w:themeColor="accent1" w:themeShade="80"/>
        </w:rPr>
        <w:t xml:space="preserve"> może być zmieniona – oznacza to</w:t>
      </w:r>
      <w:r w:rsidRPr="00F34F98">
        <w:rPr>
          <w:rFonts w:ascii="Arial" w:hAnsi="Arial" w:cs="Arial"/>
          <w:iCs/>
          <w:color w:val="1F4E79" w:themeColor="accent1" w:themeShade="80"/>
        </w:rPr>
        <w:t xml:space="preserve"> ciągłą niepewność dla podatnika.</w:t>
      </w:r>
    </w:p>
    <w:p w14:paraId="6B0499F5" w14:textId="77777777" w:rsidR="003A5459" w:rsidRPr="00F34F98" w:rsidRDefault="003A5459" w:rsidP="003A5459">
      <w:pPr>
        <w:rPr>
          <w:rFonts w:ascii="Arial" w:hAnsi="Arial" w:cs="Arial"/>
          <w:b/>
          <w:bCs/>
          <w:iCs/>
          <w:color w:val="1F4E79" w:themeColor="accent1" w:themeShade="80"/>
        </w:rPr>
      </w:pPr>
      <w:r w:rsidRPr="00F34F98">
        <w:rPr>
          <w:rFonts w:ascii="Arial" w:hAnsi="Arial" w:cs="Arial"/>
          <w:b/>
          <w:bCs/>
          <w:iCs/>
          <w:color w:val="1F4E79" w:themeColor="accent1" w:themeShade="80"/>
        </w:rPr>
        <w:t>Reforma procedury porozumień cenowych</w:t>
      </w:r>
    </w:p>
    <w:p w14:paraId="2A934A42" w14:textId="3AE5F385" w:rsidR="003A5459" w:rsidRPr="00F34F98" w:rsidRDefault="003A5459" w:rsidP="003A5459">
      <w:pPr>
        <w:rPr>
          <w:rFonts w:ascii="Arial" w:hAnsi="Arial" w:cs="Arial"/>
          <w:iCs/>
          <w:color w:val="1F4E79" w:themeColor="accent1" w:themeShade="80"/>
        </w:rPr>
      </w:pPr>
      <w:r w:rsidRPr="00F34F98">
        <w:rPr>
          <w:rFonts w:ascii="Arial" w:hAnsi="Arial" w:cs="Arial"/>
          <w:iCs/>
          <w:color w:val="1F4E79" w:themeColor="accent1" w:themeShade="80"/>
        </w:rPr>
        <w:t>- Zmiany antyoptymalizacyjne wprowadzone w ubiegłym roku w CIT/PIT uwidoczniły potrzebę uproszczenia procedury potwierdzania w decyzji administracyjnej prawidłowości stosowanej ceny w transakcjach pomiędzy podmiotami powiąz</w:t>
      </w:r>
      <w:r w:rsidR="00D01871">
        <w:rPr>
          <w:rFonts w:ascii="Arial" w:hAnsi="Arial" w:cs="Arial"/>
          <w:iCs/>
          <w:color w:val="1F4E79" w:themeColor="accent1" w:themeShade="80"/>
        </w:rPr>
        <w:t>anymi. L</w:t>
      </w:r>
      <w:r w:rsidRPr="00F34F98">
        <w:rPr>
          <w:rFonts w:ascii="Arial" w:hAnsi="Arial" w:cs="Arial"/>
          <w:iCs/>
          <w:color w:val="1F4E79" w:themeColor="accent1" w:themeShade="80"/>
        </w:rPr>
        <w:t>iczymy na współpracę z MF w tym zakresie.</w:t>
      </w:r>
    </w:p>
    <w:p w14:paraId="6F94A25C" w14:textId="77777777" w:rsidR="003A5459" w:rsidRPr="00F34F98" w:rsidRDefault="003A5459" w:rsidP="003A5459">
      <w:pPr>
        <w:rPr>
          <w:rFonts w:ascii="Arial" w:hAnsi="Arial" w:cs="Arial"/>
          <w:iCs/>
          <w:color w:val="1F4E79" w:themeColor="accent1" w:themeShade="80"/>
        </w:rPr>
      </w:pPr>
      <w:r w:rsidRPr="00F34F98">
        <w:rPr>
          <w:rFonts w:ascii="Arial" w:hAnsi="Arial" w:cs="Arial"/>
          <w:b/>
          <w:bCs/>
          <w:iCs/>
          <w:color w:val="1F4E79" w:themeColor="accent1" w:themeShade="80"/>
        </w:rPr>
        <w:t>Dalsze wspieranie działalności B+R</w:t>
      </w:r>
    </w:p>
    <w:p w14:paraId="3425A234" w14:textId="26403D9D" w:rsidR="003A5459" w:rsidRPr="00F34F98" w:rsidRDefault="003A5459" w:rsidP="003A5459">
      <w:pPr>
        <w:rPr>
          <w:rFonts w:ascii="Arial" w:hAnsi="Arial" w:cs="Arial"/>
          <w:iCs/>
          <w:color w:val="1F4E79" w:themeColor="accent1" w:themeShade="80"/>
        </w:rPr>
      </w:pPr>
      <w:r w:rsidRPr="00F34F98">
        <w:rPr>
          <w:rFonts w:ascii="Arial" w:hAnsi="Arial" w:cs="Arial"/>
          <w:iCs/>
          <w:color w:val="1F4E79" w:themeColor="accent1" w:themeShade="80"/>
        </w:rPr>
        <w:t>- Ulga podatkowa na działalność badawc</w:t>
      </w:r>
      <w:r w:rsidR="00D01871">
        <w:rPr>
          <w:rFonts w:ascii="Arial" w:hAnsi="Arial" w:cs="Arial"/>
          <w:iCs/>
          <w:color w:val="1F4E79" w:themeColor="accent1" w:themeShade="80"/>
        </w:rPr>
        <w:t>zo - rozwojową została w ubiegłym</w:t>
      </w:r>
      <w:r w:rsidRPr="00F34F98">
        <w:rPr>
          <w:rFonts w:ascii="Arial" w:hAnsi="Arial" w:cs="Arial"/>
          <w:iCs/>
          <w:color w:val="1F4E79" w:themeColor="accent1" w:themeShade="80"/>
        </w:rPr>
        <w:t xml:space="preserve"> roku istotnie rozszerzona. W naszej ocenie teraz przyszedł moment na ostatnią część systemu zachęt, tzw. ulgę patent Box. </w:t>
      </w:r>
      <w:r w:rsidRPr="00F34F98">
        <w:rPr>
          <w:rFonts w:ascii="Arial" w:hAnsi="Arial" w:cs="Arial"/>
          <w:color w:val="1F4E79" w:themeColor="accent1" w:themeShade="80"/>
          <w:lang w:eastAsia="pl-PL"/>
        </w:rPr>
        <w:t>W</w:t>
      </w:r>
      <w:r w:rsidRPr="00F34F98">
        <w:rPr>
          <w:rFonts w:ascii="Arial" w:hAnsi="Arial" w:cs="Arial"/>
          <w:color w:val="1F4E79" w:themeColor="accent1" w:themeShade="80"/>
        </w:rPr>
        <w:t xml:space="preserve">prowadzenie obniżonej stawki podatku CIT/PIT od przychodów otrzymywanych z tytułu opłat licencyjnych lub sprzedaży własności intelektualnej, wypracowanej w ramach prowadzonej działalności B+R. </w:t>
      </w:r>
    </w:p>
    <w:p w14:paraId="5F934D2E" w14:textId="77777777" w:rsidR="00344DCE" w:rsidRDefault="00344DCE" w:rsidP="003A5459">
      <w:pPr>
        <w:spacing w:after="0" w:line="240" w:lineRule="auto"/>
        <w:jc w:val="both"/>
        <w:rPr>
          <w:rFonts w:ascii="Calibri" w:hAnsi="Calibri" w:cs="Calibri"/>
          <w:b/>
          <w:sz w:val="28"/>
          <w:szCs w:val="28"/>
        </w:rPr>
      </w:pPr>
    </w:p>
    <w:p w14:paraId="3104B4DB" w14:textId="77777777" w:rsidR="00344DCE" w:rsidRDefault="00344DCE" w:rsidP="003A5459">
      <w:pPr>
        <w:spacing w:after="0" w:line="240" w:lineRule="auto"/>
        <w:jc w:val="both"/>
        <w:rPr>
          <w:rFonts w:ascii="Calibri" w:hAnsi="Calibri" w:cs="Calibri"/>
          <w:b/>
          <w:sz w:val="28"/>
          <w:szCs w:val="28"/>
        </w:rPr>
      </w:pPr>
    </w:p>
    <w:p w14:paraId="1C9AF28D" w14:textId="77777777" w:rsidR="00344DCE" w:rsidRDefault="00344DCE" w:rsidP="003A5459">
      <w:pPr>
        <w:spacing w:after="0" w:line="240" w:lineRule="auto"/>
        <w:jc w:val="both"/>
        <w:rPr>
          <w:rFonts w:ascii="Calibri" w:hAnsi="Calibri" w:cs="Calibri"/>
          <w:b/>
          <w:sz w:val="28"/>
          <w:szCs w:val="28"/>
        </w:rPr>
      </w:pPr>
    </w:p>
    <w:p w14:paraId="22CC6542" w14:textId="77777777" w:rsidR="003A5459" w:rsidRDefault="003A5459" w:rsidP="003A5459">
      <w:pPr>
        <w:spacing w:after="0" w:line="240" w:lineRule="auto"/>
        <w:jc w:val="both"/>
        <w:rPr>
          <w:rFonts w:ascii="Calibri" w:hAnsi="Calibri" w:cs="Calibri"/>
          <w:b/>
          <w:sz w:val="28"/>
          <w:szCs w:val="28"/>
        </w:rPr>
      </w:pPr>
      <w:r>
        <w:rPr>
          <w:rFonts w:ascii="Arial" w:hAnsi="Arial" w:cs="Arial"/>
          <w:noProof/>
          <w:color w:val="012169"/>
          <w:lang w:eastAsia="pl-PL"/>
        </w:rPr>
        <w:lastRenderedPageBreak/>
        <mc:AlternateContent>
          <mc:Choice Requires="wps">
            <w:drawing>
              <wp:anchor distT="0" distB="0" distL="114300" distR="114300" simplePos="0" relativeHeight="251795456" behindDoc="0" locked="0" layoutInCell="1" allowOverlap="1" wp14:anchorId="0D4FF68E" wp14:editId="4FB27024">
                <wp:simplePos x="0" y="0"/>
                <wp:positionH relativeFrom="column">
                  <wp:posOffset>0</wp:posOffset>
                </wp:positionH>
                <wp:positionV relativeFrom="paragraph">
                  <wp:posOffset>237490</wp:posOffset>
                </wp:positionV>
                <wp:extent cx="4191000" cy="615315"/>
                <wp:effectExtent l="38100" t="19050" r="38100" b="70485"/>
                <wp:wrapTopAndBottom/>
                <wp:docPr id="278" name="Prostokąt ze ściętym rogiem 278"/>
                <wp:cNvGraphicFramePr/>
                <a:graphic xmlns:a="http://schemas.openxmlformats.org/drawingml/2006/main">
                  <a:graphicData uri="http://schemas.microsoft.com/office/word/2010/wordprocessingShape">
                    <wps:wsp>
                      <wps:cNvSpPr/>
                      <wps:spPr>
                        <a:xfrm>
                          <a:off x="0" y="0"/>
                          <a:ext cx="4191000" cy="615315"/>
                        </a:xfrm>
                        <a:prstGeom prst="snip1Rect">
                          <a:avLst/>
                        </a:prstGeom>
                        <a:solidFill>
                          <a:srgbClr val="0070C0"/>
                        </a:solidFill>
                        <a:ln w="19050" cap="flat">
                          <a:noFill/>
                          <a:prstDash val="solid"/>
                          <a:round/>
                        </a:ln>
                        <a:effectLst>
                          <a:outerShdw blurRad="38100" dist="25400" dir="5400000" rotWithShape="0">
                            <a:srgbClr val="000000">
                              <a:alpha val="50000"/>
                            </a:srgbClr>
                          </a:outerShdw>
                        </a:effectLst>
                        <a:sp3d/>
                      </wps:spPr>
                      <wps:txbx>
                        <w:txbxContent>
                          <w:p w14:paraId="471C2C95" w14:textId="77777777" w:rsidR="003A5459" w:rsidRPr="000A3386" w:rsidRDefault="003A5459" w:rsidP="003A5459">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Pr>
                                <w:rFonts w:ascii="Franklin Gothic Book" w:hAnsi="Franklin Gothic Book" w:cs="Arial"/>
                                <w:b/>
                                <w:color w:val="FFFFFF" w:themeColor="background1"/>
                                <w:sz w:val="40"/>
                                <w:szCs w:val="28"/>
                              </w:rPr>
                              <w:t xml:space="preserve">  PRAWO GOSPODARCZE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FF68E" id="Prostokąt ze ściętym rogiem 278" o:spid="_x0000_s1028" style="position:absolute;left:0;text-align:left;margin-left:0;margin-top:18.7pt;width:330pt;height:48.4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0,615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" adj="-11796480,,5400" path="m,l4088445,r102555,102555l4191000,615315,,615315,,xe" fillcolor="#0070c0" stroked="f" strokeweight="1.5pt">
                <v:stroke joinstyle="round"/>
                <v:shadow on="t" color="black" opacity=".5" origin=",.5" offset="0"/>
                <v:formulas/>
                <v:path arrowok="t" o:connecttype="custom" o:connectlocs="0,0;4088445,0;4191000,102555;4191000,615315;0,615315;0,0" o:connectangles="0,0,0,0,0,0" textboxrect="0,0,4191000,615315"/>
                <v:textbox inset="4pt,4pt,4pt,4pt">
                  <w:txbxContent>
                    <w:p w14:paraId="471C2C95" w14:textId="77777777" w:rsidR="003A5459" w:rsidRPr="000A3386" w:rsidRDefault="003A5459" w:rsidP="003A5459">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Pr>
                          <w:rFonts w:ascii="Franklin Gothic Book" w:hAnsi="Franklin Gothic Book" w:cs="Arial"/>
                          <w:b/>
                          <w:color w:val="FFFFFF" w:themeColor="background1"/>
                          <w:sz w:val="40"/>
                          <w:szCs w:val="28"/>
                        </w:rPr>
                        <w:t xml:space="preserve">  PRAWO GOSPODARCZE</w:t>
                      </w:r>
                    </w:p>
                  </w:txbxContent>
                </v:textbox>
                <w10:wrap type="topAndBottom"/>
              </v:shape>
            </w:pict>
          </mc:Fallback>
        </mc:AlternateContent>
      </w:r>
    </w:p>
    <w:p w14:paraId="16554994" w14:textId="77777777" w:rsidR="003A5459" w:rsidRDefault="003A5459" w:rsidP="003A5459">
      <w:pPr>
        <w:tabs>
          <w:tab w:val="left" w:pos="2070"/>
        </w:tabs>
        <w:spacing w:after="0" w:line="280" w:lineRule="atLeast"/>
        <w:rPr>
          <w:rFonts w:ascii="Calibri" w:hAnsi="Calibri" w:cs="Calibri"/>
          <w:b/>
          <w:sz w:val="28"/>
          <w:szCs w:val="28"/>
        </w:rPr>
      </w:pPr>
    </w:p>
    <w:p w14:paraId="60F479DF" w14:textId="43E82D36" w:rsidR="003A5459" w:rsidRPr="00F34F98" w:rsidRDefault="003A5459" w:rsidP="003A5459">
      <w:pPr>
        <w:rPr>
          <w:rFonts w:ascii="Arial" w:hAnsi="Arial" w:cs="Arial"/>
          <w:iCs/>
          <w:color w:val="1F4E79" w:themeColor="accent1" w:themeShade="80"/>
        </w:rPr>
      </w:pPr>
      <w:r w:rsidRPr="00F34F98">
        <w:rPr>
          <w:rFonts w:ascii="Arial" w:hAnsi="Arial" w:cs="Arial"/>
          <w:iCs/>
          <w:color w:val="1F4E79" w:themeColor="accent1" w:themeShade="80"/>
        </w:rPr>
        <w:t xml:space="preserve">W narracji rządu w relacjach państwo-biznes w ostatnich kilkunastu miesiącach dominował </w:t>
      </w:r>
      <w:r w:rsidR="000A5BCE">
        <w:rPr>
          <w:rFonts w:ascii="Arial" w:hAnsi="Arial" w:cs="Arial"/>
          <w:iCs/>
          <w:color w:val="1F4E79" w:themeColor="accent1" w:themeShade="80"/>
        </w:rPr>
        <w:t>przekaz o nowej Konstytucji Biznesu</w:t>
      </w:r>
      <w:r w:rsidRPr="00F34F98">
        <w:rPr>
          <w:rFonts w:ascii="Arial" w:hAnsi="Arial" w:cs="Arial"/>
          <w:iCs/>
          <w:color w:val="1F4E79" w:themeColor="accent1" w:themeShade="80"/>
        </w:rPr>
        <w:t>. Doceniamy wysiłek Ministerstwa Przedsiębiorczości i Technologii nad tym pakietem, ale chcemy być uczciwi - nie ma tam rewolucyjnych zmian dla biznesu bowiem w dużym stopniu inkorporowano rozwiązania z obecnie obowiązujących ustaw lub orzecznictwa sądów oraz Trybunału Konstytucyjnego.</w:t>
      </w:r>
    </w:p>
    <w:p w14:paraId="1DF44850" w14:textId="59465435" w:rsidR="003A5459" w:rsidRPr="00F34F98" w:rsidRDefault="003A5459" w:rsidP="003A5459">
      <w:pPr>
        <w:rPr>
          <w:rFonts w:ascii="Arial" w:hAnsi="Arial" w:cs="Arial"/>
          <w:iCs/>
          <w:color w:val="1F4E79" w:themeColor="accent1" w:themeShade="80"/>
        </w:rPr>
      </w:pPr>
      <w:r w:rsidRPr="00F34F98">
        <w:rPr>
          <w:rFonts w:ascii="Arial" w:hAnsi="Arial" w:cs="Arial"/>
          <w:iCs/>
          <w:color w:val="1F4E79" w:themeColor="accent1" w:themeShade="80"/>
        </w:rPr>
        <w:t>Natomiast uchwalony pakiet ustaw</w:t>
      </w:r>
      <w:r w:rsidR="000A5BCE">
        <w:rPr>
          <w:rFonts w:ascii="Arial" w:hAnsi="Arial" w:cs="Arial"/>
          <w:iCs/>
          <w:color w:val="1F4E79" w:themeColor="accent1" w:themeShade="80"/>
        </w:rPr>
        <w:t xml:space="preserve"> składający się na Konstytucję B</w:t>
      </w:r>
      <w:r w:rsidRPr="00F34F98">
        <w:rPr>
          <w:rFonts w:ascii="Arial" w:hAnsi="Arial" w:cs="Arial"/>
          <w:iCs/>
          <w:color w:val="1F4E79" w:themeColor="accent1" w:themeShade="80"/>
        </w:rPr>
        <w:t>iznesu jest tylko wycinkiem rzeczywistości prawnej, w której działają przedsiębiorcy. Sam w sobie nie będzie antidotum na problemy wynikające ze skomplikowanych przepisów podatkowych, prawa pracy czy ustaw branżowych w sektorach regulowanych. I na to także chcemy dzisiaj zwrócić uwagę.</w:t>
      </w:r>
    </w:p>
    <w:p w14:paraId="3F86F8E8" w14:textId="7A296EE2" w:rsidR="003A5459" w:rsidRPr="00F34F98" w:rsidRDefault="003A5459" w:rsidP="003A5459">
      <w:pPr>
        <w:rPr>
          <w:rFonts w:ascii="Arial" w:hAnsi="Arial" w:cs="Arial"/>
          <w:iCs/>
          <w:color w:val="1F4E79" w:themeColor="accent1" w:themeShade="80"/>
        </w:rPr>
      </w:pPr>
      <w:r w:rsidRPr="00F34F98">
        <w:rPr>
          <w:rFonts w:ascii="Arial" w:hAnsi="Arial" w:cs="Arial"/>
          <w:iCs/>
          <w:color w:val="1F4E79" w:themeColor="accent1" w:themeShade="80"/>
        </w:rPr>
        <w:t>Cieszymy s</w:t>
      </w:r>
      <w:r w:rsidR="000A5BCE">
        <w:rPr>
          <w:rFonts w:ascii="Arial" w:hAnsi="Arial" w:cs="Arial"/>
          <w:iCs/>
          <w:color w:val="1F4E79" w:themeColor="accent1" w:themeShade="80"/>
        </w:rPr>
        <w:t>ię, że przy okazji Konstytucji B</w:t>
      </w:r>
      <w:r w:rsidRPr="00F34F98">
        <w:rPr>
          <w:rFonts w:ascii="Arial" w:hAnsi="Arial" w:cs="Arial"/>
          <w:iCs/>
          <w:color w:val="1F4E79" w:themeColor="accent1" w:themeShade="80"/>
        </w:rPr>
        <w:t>iznesu rząd zapowiada nowe otwarcie w relacjach z biznesem</w:t>
      </w:r>
      <w:r w:rsidR="00216324">
        <w:rPr>
          <w:rFonts w:ascii="Arial" w:hAnsi="Arial" w:cs="Arial"/>
          <w:iCs/>
          <w:color w:val="1F4E79" w:themeColor="accent1" w:themeShade="80"/>
        </w:rPr>
        <w:t>,</w:t>
      </w:r>
      <w:r w:rsidRPr="00F34F98">
        <w:rPr>
          <w:rFonts w:ascii="Arial" w:hAnsi="Arial" w:cs="Arial"/>
          <w:iCs/>
          <w:color w:val="1F4E79" w:themeColor="accent1" w:themeShade="80"/>
        </w:rPr>
        <w:t xml:space="preserve"> ale  równolegle niepokoi nas, że forsuje lub popiera niekorzystne dla przedsiębiorców prawo, m.in. podatki sektorowe, z czego jeden (sprzedaż detaliczna) </w:t>
      </w:r>
      <w:r w:rsidR="000A5BCE">
        <w:rPr>
          <w:rFonts w:ascii="Arial" w:hAnsi="Arial" w:cs="Arial"/>
          <w:iCs/>
          <w:color w:val="1F4E79" w:themeColor="accent1" w:themeShade="80"/>
        </w:rPr>
        <w:t xml:space="preserve">został </w:t>
      </w:r>
      <w:r w:rsidRPr="00F34F98">
        <w:rPr>
          <w:rFonts w:ascii="Arial" w:hAnsi="Arial" w:cs="Arial"/>
          <w:iCs/>
          <w:color w:val="1F4E79" w:themeColor="accent1" w:themeShade="80"/>
        </w:rPr>
        <w:t xml:space="preserve">zakwestionowany przez Komisję Europejską, zakaz handlu w niedziele i ogromny bałagan z wydanymi wytycznymi do ustawy, ustawa o aptece dla aptekarza, ustawa o jawności życia publicznego czy też ograniczenia dla firm wynikające z projektu ustawy </w:t>
      </w:r>
      <w:r w:rsidR="000A5BCE">
        <w:rPr>
          <w:rFonts w:ascii="Arial" w:hAnsi="Arial" w:cs="Arial"/>
          <w:iCs/>
          <w:color w:val="1F4E79" w:themeColor="accent1" w:themeShade="80"/>
        </w:rPr>
        <w:t xml:space="preserve">o </w:t>
      </w:r>
      <w:r w:rsidRPr="00F34F98">
        <w:rPr>
          <w:rFonts w:ascii="Arial" w:hAnsi="Arial" w:cs="Arial"/>
          <w:iCs/>
          <w:color w:val="1F4E79" w:themeColor="accent1" w:themeShade="80"/>
        </w:rPr>
        <w:t xml:space="preserve">organizowaniu zadań na rzecz obronności państwa. </w:t>
      </w:r>
    </w:p>
    <w:p w14:paraId="3807BFF0" w14:textId="77777777" w:rsidR="003A5459" w:rsidRPr="00F34F98" w:rsidRDefault="003A5459" w:rsidP="003A5459">
      <w:pPr>
        <w:rPr>
          <w:rFonts w:ascii="Arial" w:hAnsi="Arial" w:cs="Arial"/>
          <w:iCs/>
          <w:color w:val="1F4E79" w:themeColor="accent1" w:themeShade="80"/>
        </w:rPr>
      </w:pPr>
      <w:r w:rsidRPr="00F34F98">
        <w:rPr>
          <w:rFonts w:ascii="Arial" w:hAnsi="Arial" w:cs="Arial"/>
          <w:iCs/>
          <w:color w:val="1F4E79" w:themeColor="accent1" w:themeShade="80"/>
        </w:rPr>
        <w:t xml:space="preserve">W obszarze prawa gospodarczego najważniejsze wyzwania to: </w:t>
      </w:r>
    </w:p>
    <w:p w14:paraId="1C5B23FF" w14:textId="29631392" w:rsidR="003A5459" w:rsidRPr="00F34F98" w:rsidRDefault="000A5BCE" w:rsidP="003A5459">
      <w:pPr>
        <w:rPr>
          <w:rFonts w:ascii="Arial" w:hAnsi="Arial" w:cs="Arial"/>
          <w:b/>
          <w:bCs/>
          <w:color w:val="1F4E79" w:themeColor="accent1" w:themeShade="80"/>
        </w:rPr>
      </w:pPr>
      <w:r>
        <w:rPr>
          <w:rFonts w:ascii="Arial" w:hAnsi="Arial" w:cs="Arial"/>
          <w:b/>
          <w:bCs/>
          <w:color w:val="1F4E79" w:themeColor="accent1" w:themeShade="80"/>
        </w:rPr>
        <w:t>Sprawne wdrożenie Konstytucji B</w:t>
      </w:r>
      <w:r w:rsidR="003A5459" w:rsidRPr="00F34F98">
        <w:rPr>
          <w:rFonts w:ascii="Arial" w:hAnsi="Arial" w:cs="Arial"/>
          <w:b/>
          <w:bCs/>
          <w:color w:val="1F4E79" w:themeColor="accent1" w:themeShade="80"/>
        </w:rPr>
        <w:t>iznesu</w:t>
      </w:r>
    </w:p>
    <w:p w14:paraId="6F809DE3" w14:textId="792CF72A"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W kwietniu wejdzie w życie Konstytucja Biznesu.  Jak zaznaczyliśmy wcześniej nie zawiera rewolucyjnych zmian. Projektowane rozwiązania należy traktować, jako szansę odejścia od gospodarczo i społecznie szkodliwego stereotypu stawiającego przedsiębiorczość i przedsiębiorców w opozycji do organów i instytucji państwa. Przykładem takich działań jest wpisanie wprost do ustawy katalogu praw i obowiązków przedsiębiorców oraz obowiązków organów, które mają stanowić wytyczne interpretacyjne dla organów stosujących prawo w relacji przedsięb</w:t>
      </w:r>
      <w:r w:rsidR="00D21C16">
        <w:rPr>
          <w:rFonts w:ascii="Arial" w:hAnsi="Arial" w:cs="Arial"/>
          <w:color w:val="1F4E79" w:themeColor="accent1" w:themeShade="80"/>
        </w:rPr>
        <w:t>iorca – administracja. Kluczowa</w:t>
      </w:r>
      <w:r w:rsidRPr="00F34F98">
        <w:rPr>
          <w:rFonts w:ascii="Arial" w:hAnsi="Arial" w:cs="Arial"/>
          <w:color w:val="1F4E79" w:themeColor="accent1" w:themeShade="80"/>
        </w:rPr>
        <w:t xml:space="preserve"> będzie jednak praktyka obowiązywania nowych regulacji, bowiem dopiero wtedy możliwa będzie rzetelna ocena czy szansę tę wykorzystaliśmy.</w:t>
      </w:r>
    </w:p>
    <w:p w14:paraId="34360CC5" w14:textId="77777777" w:rsidR="003A5459" w:rsidRPr="00F34F98" w:rsidRDefault="003A5459" w:rsidP="003A5459">
      <w:pPr>
        <w:rPr>
          <w:rFonts w:ascii="Arial" w:hAnsi="Arial" w:cs="Arial"/>
          <w:b/>
          <w:bCs/>
          <w:color w:val="1F4E79" w:themeColor="accent1" w:themeShade="80"/>
        </w:rPr>
      </w:pPr>
      <w:r w:rsidRPr="00F34F98">
        <w:rPr>
          <w:rFonts w:ascii="Arial" w:hAnsi="Arial" w:cs="Arial"/>
          <w:b/>
          <w:bCs/>
          <w:color w:val="1F4E79" w:themeColor="accent1" w:themeShade="80"/>
        </w:rPr>
        <w:t>Rezygnacja z projektu ustawy o jawności życia publicznego</w:t>
      </w:r>
    </w:p>
    <w:p w14:paraId="1894AC6C" w14:textId="6CE61A4E"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Bardzo kontrowersyjny projekt przygotowany przez pełnomocnika ds. służb specjalnych nakładający m.in. na prywatn</w:t>
      </w:r>
      <w:r w:rsidR="00D21C16">
        <w:rPr>
          <w:rFonts w:ascii="Arial" w:hAnsi="Arial" w:cs="Arial"/>
          <w:color w:val="1F4E79" w:themeColor="accent1" w:themeShade="80"/>
        </w:rPr>
        <w:t>ych przedsiębiorców nowe,</w:t>
      </w:r>
      <w:r w:rsidRPr="00F34F98">
        <w:rPr>
          <w:rFonts w:ascii="Arial" w:hAnsi="Arial" w:cs="Arial"/>
          <w:color w:val="1F4E79" w:themeColor="accent1" w:themeShade="80"/>
        </w:rPr>
        <w:t xml:space="preserve"> nieprecyzyjne obowiązki dotyczące m.in.:</w:t>
      </w:r>
    </w:p>
    <w:p w14:paraId="1AA77052" w14:textId="77777777"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szerokiego dostępu do tajemnicy przedsiębiorstwa w trybie dostępu do informacji publicznej;</w:t>
      </w:r>
    </w:p>
    <w:p w14:paraId="248CBF66" w14:textId="77777777"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sygnalistów – nie tylko pracownicy, ale także kontrahenci (bardzo szeroka ochrona prawna)</w:t>
      </w:r>
    </w:p>
    <w:p w14:paraId="46977C14" w14:textId="77777777"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lastRenderedPageBreak/>
        <w:t>* praktyk antykorupcyjnych w firmach (karanie firm za samo postawienie zarzutów, możliwość wykluczenia z zamówień publicznych na 5 lat)</w:t>
      </w:r>
    </w:p>
    <w:p w14:paraId="3C7FE4CE" w14:textId="77777777"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oświadczeń majątkowych (jawne oświadczenia władz prywatnych PTE a wyłączona jawność władz spółek SP)</w:t>
      </w:r>
    </w:p>
    <w:p w14:paraId="11798F00" w14:textId="528C1979"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Naszym zdaniem projekt w ostatniej wersji nadal budzi ogromne kontrowersje i nie powinien zostać przyjęty prze</w:t>
      </w:r>
      <w:r w:rsidR="00D21C16">
        <w:rPr>
          <w:rFonts w:ascii="Arial" w:hAnsi="Arial" w:cs="Arial"/>
          <w:color w:val="1F4E79" w:themeColor="accent1" w:themeShade="80"/>
        </w:rPr>
        <w:t>z rząd.</w:t>
      </w:r>
    </w:p>
    <w:p w14:paraId="7F6FB682" w14:textId="77777777" w:rsidR="003A5459" w:rsidRPr="00F34F98" w:rsidRDefault="003A5459" w:rsidP="003A5459">
      <w:pPr>
        <w:rPr>
          <w:rFonts w:ascii="Arial" w:hAnsi="Arial" w:cs="Arial"/>
          <w:b/>
          <w:bCs/>
          <w:color w:val="1F4E79" w:themeColor="accent1" w:themeShade="80"/>
        </w:rPr>
      </w:pPr>
      <w:r w:rsidRPr="00F34F98">
        <w:rPr>
          <w:rFonts w:ascii="Arial" w:hAnsi="Arial" w:cs="Arial"/>
          <w:b/>
          <w:bCs/>
          <w:color w:val="1F4E79" w:themeColor="accent1" w:themeShade="80"/>
        </w:rPr>
        <w:t xml:space="preserve">Stosowanie przepisów o zakazie handlu w niedziele </w:t>
      </w:r>
    </w:p>
    <w:p w14:paraId="7BB98C50" w14:textId="730F4032"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- 1 marca br. weszła w życie ustawa ograniczająca handel w niedziele.  To bardzo zły akt prawny. Mamy z</w:t>
      </w:r>
      <w:r w:rsidR="00D21C16">
        <w:rPr>
          <w:rFonts w:ascii="Arial" w:hAnsi="Arial" w:cs="Arial"/>
          <w:color w:val="1F4E79" w:themeColor="accent1" w:themeShade="80"/>
        </w:rPr>
        <w:t>a sobą 2 „niehandlowe” niedziele</w:t>
      </w:r>
      <w:r w:rsidRPr="00F34F98">
        <w:rPr>
          <w:rFonts w:ascii="Arial" w:hAnsi="Arial" w:cs="Arial"/>
          <w:color w:val="1F4E79" w:themeColor="accent1" w:themeShade="80"/>
        </w:rPr>
        <w:t xml:space="preserve"> i potwierdziły się wszystkie obawy przedsiębiorców, że niska jakość legislacyjna ustawy, niejasne definicje, liczne wyłączenia doprowadzą do problemów z jej stosowaniem. Chaos pogłębiły „wytyczne” do ustawy wydane przez resort rodziny i Państwową Inspekcję Pracy, które wbrew treści ustawy obejmują zakazem pracy w niedzielę dużą cześć centrów dystrybucyjno-logistycznych. </w:t>
      </w:r>
    </w:p>
    <w:p w14:paraId="1848D944" w14:textId="77777777" w:rsidR="003A5459" w:rsidRPr="00F34F98" w:rsidRDefault="003A5459" w:rsidP="003A5459">
      <w:pPr>
        <w:rPr>
          <w:rFonts w:ascii="Arial" w:hAnsi="Arial" w:cs="Arial"/>
          <w:b/>
          <w:bCs/>
          <w:color w:val="1F4E79" w:themeColor="accent1" w:themeShade="80"/>
        </w:rPr>
      </w:pPr>
      <w:r w:rsidRPr="00F34F98">
        <w:rPr>
          <w:rFonts w:ascii="Arial" w:hAnsi="Arial" w:cs="Arial"/>
          <w:b/>
          <w:bCs/>
          <w:color w:val="1F4E79" w:themeColor="accent1" w:themeShade="80"/>
        </w:rPr>
        <w:t>Przejście od gospodarki analogowej do cyfrowej</w:t>
      </w:r>
    </w:p>
    <w:p w14:paraId="3DC3D773" w14:textId="77777777"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Rząd preferuje formę papierową jako domyślną w zakresie relacji konsument – dostawca usług telekomunikacyjnych, co jest niezgodne ze Strategią na rzecz Odpowiedzialnego Rozwoju promującą cyfryzację wszystkich gałęzi gospodarki.  Biorąc pod uwagę przyzwyczajenia konsumentów, którzy liczą na szybki, wygodny sposób dostępu do dóbr i usług, zadziwiające jest wprowadzanie przykładowo obowiązku przekazywania regulaminów i cenników w formie papierowej każdorazowo, gdy klient zawiera umowę w tej formie (procedowana obecnie w Sejmie nowelizacja Prawa telekomunikacyjnego).</w:t>
      </w:r>
    </w:p>
    <w:p w14:paraId="1D2D3723" w14:textId="77777777" w:rsidR="003A5459" w:rsidRPr="00F34F98" w:rsidRDefault="003A5459" w:rsidP="003A5459">
      <w:pPr>
        <w:rPr>
          <w:rFonts w:ascii="Arial" w:hAnsi="Arial" w:cs="Arial"/>
          <w:b/>
          <w:bCs/>
          <w:color w:val="1F4E79" w:themeColor="accent1" w:themeShade="80"/>
        </w:rPr>
      </w:pPr>
      <w:r w:rsidRPr="00F34F98">
        <w:rPr>
          <w:rFonts w:ascii="Arial" w:hAnsi="Arial" w:cs="Arial"/>
          <w:b/>
          <w:bCs/>
          <w:color w:val="1F4E79" w:themeColor="accent1" w:themeShade="80"/>
        </w:rPr>
        <w:t>Stworzenie warunków do prywatności w Internecie bez „zabijania” biznesu</w:t>
      </w:r>
    </w:p>
    <w:p w14:paraId="6AA903D1" w14:textId="77777777"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 Konieczne jest zniesienie barier dla  przetwarzania przez przedsiębiorców danych osobowych oraz metadanych.  Ministerstwo Cyfryzacji jest zaangażowane w prace nad projektem unijnego rozporządzenia ePrivacy, które ma kompleksowo uregulować zasady przetwarzania danych osobowych oraz metadanych na rynku telekomowo - cyfrowym, medialnym, a także odświeżyć zasady realizacji marketingu z wykorzystaniem e-mail lub telefonu.</w:t>
      </w:r>
    </w:p>
    <w:p w14:paraId="71045B6A" w14:textId="77777777" w:rsidR="003A5459" w:rsidRPr="00F34F98" w:rsidRDefault="003A5459" w:rsidP="003A5459">
      <w:pPr>
        <w:rPr>
          <w:rFonts w:ascii="Arial" w:hAnsi="Arial" w:cs="Arial"/>
          <w:b/>
          <w:bCs/>
          <w:color w:val="1F4E79" w:themeColor="accent1" w:themeShade="80"/>
        </w:rPr>
      </w:pPr>
      <w:r w:rsidRPr="00F34F98">
        <w:rPr>
          <w:rFonts w:ascii="Arial" w:hAnsi="Arial" w:cs="Arial"/>
          <w:b/>
          <w:bCs/>
          <w:color w:val="1F4E79" w:themeColor="accent1" w:themeShade="80"/>
        </w:rPr>
        <w:t>Wprowadzenie kompatybilności rozwiązań dla przedsiębiorców w Internecie</w:t>
      </w:r>
    </w:p>
    <w:p w14:paraId="4F33E053" w14:textId="38BD83BF" w:rsidR="003A5459" w:rsidRPr="00F34F98" w:rsidRDefault="006A2A78" w:rsidP="003A5459">
      <w:pPr>
        <w:rPr>
          <w:rFonts w:ascii="Arial" w:hAnsi="Arial" w:cs="Arial"/>
          <w:color w:val="1F4E79" w:themeColor="accent1" w:themeShade="80"/>
        </w:rPr>
      </w:pPr>
      <w:r>
        <w:rPr>
          <w:rFonts w:ascii="Arial" w:hAnsi="Arial" w:cs="Arial"/>
          <w:color w:val="1F4E79" w:themeColor="accent1" w:themeShade="80"/>
        </w:rPr>
        <w:t>- Istnieje potrzeba</w:t>
      </w:r>
      <w:r w:rsidR="003A5459" w:rsidRPr="00F34F98">
        <w:rPr>
          <w:rFonts w:ascii="Arial" w:hAnsi="Arial" w:cs="Arial"/>
          <w:color w:val="1F4E79" w:themeColor="accent1" w:themeShade="80"/>
        </w:rPr>
        <w:t xml:space="preserve"> ujednolicenia przepisów regulujących poszczególne rejestry. Rezygnacja z wprowadzania nowych obowiązków technicznie niewykonalnych lub trudnych do realizacji przez firmy telekomunikacyjne np. blokowanie aplikacji mobilnych czy programów komputerowych. </w:t>
      </w:r>
    </w:p>
    <w:p w14:paraId="1431C2DF" w14:textId="77777777" w:rsidR="003A5459" w:rsidRPr="00F34F98" w:rsidRDefault="003A5459" w:rsidP="003A5459">
      <w:pPr>
        <w:spacing w:after="0" w:line="240" w:lineRule="auto"/>
        <w:contextualSpacing/>
        <w:jc w:val="both"/>
        <w:rPr>
          <w:rFonts w:ascii="Arial" w:hAnsi="Arial" w:cs="Arial"/>
          <w:b/>
          <w:color w:val="1F4E79" w:themeColor="accent1" w:themeShade="80"/>
        </w:rPr>
      </w:pPr>
      <w:r w:rsidRPr="00F34F98">
        <w:rPr>
          <w:rFonts w:ascii="Arial" w:hAnsi="Arial" w:cs="Arial"/>
          <w:b/>
          <w:color w:val="1F4E79" w:themeColor="accent1" w:themeShade="80"/>
        </w:rPr>
        <w:t>Zmiany w procesie stanowienia prawa i poprawa jakości ustaw</w:t>
      </w:r>
    </w:p>
    <w:p w14:paraId="540D9C02" w14:textId="77777777" w:rsidR="003A5459" w:rsidRPr="00F34F98" w:rsidRDefault="003A5459" w:rsidP="003A5459">
      <w:pPr>
        <w:jc w:val="both"/>
        <w:rPr>
          <w:rFonts w:ascii="Arial" w:hAnsi="Arial" w:cs="Arial"/>
          <w:color w:val="1F4E79" w:themeColor="accent1" w:themeShade="80"/>
        </w:rPr>
      </w:pPr>
      <w:r w:rsidRPr="00F34F98">
        <w:rPr>
          <w:rFonts w:ascii="Arial" w:hAnsi="Arial" w:cs="Arial"/>
          <w:color w:val="1F4E79" w:themeColor="accent1" w:themeShade="80"/>
        </w:rPr>
        <w:t xml:space="preserve">- W ubiegłym roku w życie weszło 27,1 tys. stron nowych aktów prawnych. I choć w 2017 r. tempo prac parlamentu nad ustawami spowolniło o 15%, względem rekordowego 2016 r., to jednak wciąż jest błyskawiczne. Uchwalenie ustawy zajmuje średnio 106 dni. Ta nadpodaż prawa oraz pozory poddawania nowych aktów prawnych konsultacjom, powodują największe niepokoje wśród przedsiębiorców. </w:t>
      </w:r>
    </w:p>
    <w:p w14:paraId="2926DF01" w14:textId="77777777" w:rsidR="003A5459" w:rsidRPr="00F34F98" w:rsidRDefault="003A5459" w:rsidP="003A5459">
      <w:pPr>
        <w:spacing w:after="0" w:line="240" w:lineRule="auto"/>
        <w:contextualSpacing/>
        <w:jc w:val="both"/>
        <w:rPr>
          <w:rFonts w:ascii="Arial" w:hAnsi="Arial" w:cs="Arial"/>
          <w:color w:val="1F4E79" w:themeColor="accent1" w:themeShade="80"/>
        </w:rPr>
      </w:pPr>
      <w:r w:rsidRPr="00F34F98">
        <w:rPr>
          <w:rFonts w:ascii="Arial" w:hAnsi="Arial" w:cs="Arial"/>
          <w:color w:val="1F4E79" w:themeColor="accent1" w:themeShade="80"/>
        </w:rPr>
        <w:lastRenderedPageBreak/>
        <w:t>Nowe przepisy powstają zbyt szybko, a ich jakość jest często wątpliwa. Rząd nadużywa tzw. trybu odrębnego. Powinien on być stosowany tylko w wyjątkowych sytuacjach, tymczasem wykorzystywany był przy projektach kluczowych dla biznesu, takich jak zniesienie limitu składek na ZUS, rozliczenie PIT przez urzędy skarbowe.</w:t>
      </w:r>
    </w:p>
    <w:p w14:paraId="534600E1" w14:textId="77777777" w:rsidR="003A5459" w:rsidRPr="00F34F98" w:rsidRDefault="003A5459" w:rsidP="003A5459">
      <w:pPr>
        <w:spacing w:after="0" w:line="240" w:lineRule="auto"/>
        <w:contextualSpacing/>
        <w:jc w:val="both"/>
        <w:rPr>
          <w:rFonts w:ascii="Arial" w:hAnsi="Arial" w:cs="Arial"/>
          <w:color w:val="1F4E79" w:themeColor="accent1" w:themeShade="80"/>
        </w:rPr>
      </w:pPr>
    </w:p>
    <w:p w14:paraId="3F9C9792" w14:textId="77777777" w:rsidR="003A5459" w:rsidRPr="00F34F98" w:rsidRDefault="003A5459" w:rsidP="003A5459">
      <w:pPr>
        <w:rPr>
          <w:rFonts w:ascii="Arial" w:hAnsi="Arial" w:cs="Arial"/>
          <w:b/>
          <w:bCs/>
          <w:color w:val="1F4E79" w:themeColor="accent1" w:themeShade="80"/>
        </w:rPr>
      </w:pPr>
      <w:r w:rsidRPr="00F34F98">
        <w:rPr>
          <w:rFonts w:ascii="Arial" w:hAnsi="Arial" w:cs="Arial"/>
          <w:b/>
          <w:bCs/>
          <w:color w:val="1F4E79" w:themeColor="accent1" w:themeShade="80"/>
        </w:rPr>
        <w:t>Utrzymanie jakości świadczeń w ochronie zdrowia poprzez stworzenie modelu współpracy sektora publicznego i prywatnego biznesu</w:t>
      </w:r>
    </w:p>
    <w:p w14:paraId="756FA217" w14:textId="205DBACD" w:rsidR="003A5459" w:rsidRPr="00F34F98" w:rsidRDefault="003A5459" w:rsidP="003A5459">
      <w:pPr>
        <w:rPr>
          <w:rFonts w:ascii="Arial" w:hAnsi="Arial" w:cs="Arial"/>
          <w:color w:val="1F4E79" w:themeColor="accent1" w:themeShade="80"/>
        </w:rPr>
      </w:pPr>
      <w:r w:rsidRPr="00F34F98">
        <w:rPr>
          <w:rFonts w:ascii="Arial" w:hAnsi="Arial" w:cs="Arial"/>
          <w:color w:val="1F4E79" w:themeColor="accent1" w:themeShade="80"/>
        </w:rPr>
        <w:t>W ochronie zdrowia podejmowane są działania marginalizujące albo wręcz wypierające z rynku prywatnych przedsiębiorców. Przykładem jest ratownictwo medyczne. Zapisy projektu dają gwarancję funkcjonowania podmiotów prywatnych jedynie do końca 2018 r. z możliwością ewentualnego ubiegania się o dalszy kontrakt, gdy nie będzie podmiotu publicznego na określonym obszarze, ale tylko do 2020 r. Inna, już obowiązująca regulacja</w:t>
      </w:r>
      <w:r w:rsidR="00D21C16">
        <w:rPr>
          <w:rFonts w:ascii="Arial" w:hAnsi="Arial" w:cs="Arial"/>
          <w:color w:val="1F4E79" w:themeColor="accent1" w:themeShade="80"/>
        </w:rPr>
        <w:t>, to tzw. apteka dla aptekarza. Wprowadziła ona</w:t>
      </w:r>
      <w:r w:rsidRPr="00F34F98">
        <w:rPr>
          <w:rFonts w:ascii="Arial" w:hAnsi="Arial" w:cs="Arial"/>
          <w:color w:val="1F4E79" w:themeColor="accent1" w:themeShade="80"/>
        </w:rPr>
        <w:t xml:space="preserve"> najbardziej przeregulowany i restrykcyjny model rynku aptecznego, niespotykany w roz</w:t>
      </w:r>
      <w:r w:rsidR="00D21C16">
        <w:rPr>
          <w:rFonts w:ascii="Arial" w:hAnsi="Arial" w:cs="Arial"/>
          <w:color w:val="1F4E79" w:themeColor="accent1" w:themeShade="80"/>
        </w:rPr>
        <w:t>winiętych krajach Zachodu i blokuje rozwój rynku aptek oraz</w:t>
      </w:r>
      <w:r w:rsidRPr="00F34F98">
        <w:rPr>
          <w:rFonts w:ascii="Arial" w:hAnsi="Arial" w:cs="Arial"/>
          <w:color w:val="1F4E79" w:themeColor="accent1" w:themeShade="80"/>
        </w:rPr>
        <w:t xml:space="preserve"> zaczyna wpływać na spadek ich liczby oraz wzrost cen leków nierefundowanych. </w:t>
      </w:r>
    </w:p>
    <w:p w14:paraId="43DC73E7" w14:textId="77777777" w:rsidR="00344DCE" w:rsidRDefault="002A3EA1" w:rsidP="00F34F98">
      <w:pPr>
        <w:rPr>
          <w:rFonts w:ascii="Arial" w:hAnsi="Arial" w:cs="Arial"/>
          <w:b/>
          <w:color w:val="1F4E79" w:themeColor="accent1" w:themeShade="80"/>
        </w:rPr>
      </w:pPr>
      <w:r>
        <w:rPr>
          <w:rFonts w:ascii="Arial" w:hAnsi="Arial" w:cs="Arial"/>
          <w:noProof/>
          <w:color w:val="012169"/>
          <w:lang w:eastAsia="pl-PL"/>
        </w:rPr>
        <mc:AlternateContent>
          <mc:Choice Requires="wps">
            <w:drawing>
              <wp:anchor distT="0" distB="0" distL="114300" distR="114300" simplePos="0" relativeHeight="251801600" behindDoc="0" locked="0" layoutInCell="1" allowOverlap="1" wp14:anchorId="0B84E4A8" wp14:editId="0444B0C4">
                <wp:simplePos x="0" y="0"/>
                <wp:positionH relativeFrom="column">
                  <wp:posOffset>0</wp:posOffset>
                </wp:positionH>
                <wp:positionV relativeFrom="paragraph">
                  <wp:posOffset>352425</wp:posOffset>
                </wp:positionV>
                <wp:extent cx="4191000" cy="615315"/>
                <wp:effectExtent l="38100" t="19050" r="38100" b="70485"/>
                <wp:wrapTopAndBottom/>
                <wp:docPr id="287" name="Prostokąt ze ściętym rogiem 287"/>
                <wp:cNvGraphicFramePr/>
                <a:graphic xmlns:a="http://schemas.openxmlformats.org/drawingml/2006/main">
                  <a:graphicData uri="http://schemas.microsoft.com/office/word/2010/wordprocessingShape">
                    <wps:wsp>
                      <wps:cNvSpPr/>
                      <wps:spPr>
                        <a:xfrm>
                          <a:off x="0" y="0"/>
                          <a:ext cx="4191000" cy="615315"/>
                        </a:xfrm>
                        <a:prstGeom prst="snip1Rect">
                          <a:avLst/>
                        </a:prstGeom>
                        <a:solidFill>
                          <a:srgbClr val="0070C0"/>
                        </a:solidFill>
                        <a:ln w="19050" cap="flat">
                          <a:noFill/>
                          <a:prstDash val="solid"/>
                          <a:round/>
                        </a:ln>
                        <a:effectLst>
                          <a:outerShdw blurRad="38100" dist="25400" dir="5400000" rotWithShape="0">
                            <a:srgbClr val="000000">
                              <a:alpha val="50000"/>
                            </a:srgbClr>
                          </a:outerShdw>
                        </a:effectLst>
                        <a:sp3d/>
                      </wps:spPr>
                      <wps:txbx>
                        <w:txbxContent>
                          <w:p w14:paraId="3DA8A3B9" w14:textId="77777777" w:rsidR="002A3EA1" w:rsidRPr="000A3386" w:rsidRDefault="002A3EA1" w:rsidP="002A3EA1">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Pr>
                                <w:rFonts w:ascii="Franklin Gothic Book" w:hAnsi="Franklin Gothic Book" w:cs="Arial"/>
                                <w:b/>
                                <w:color w:val="FFFFFF" w:themeColor="background1"/>
                                <w:sz w:val="40"/>
                                <w:szCs w:val="28"/>
                              </w:rPr>
                              <w:t xml:space="preserve">  ENERGETYKA</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4E4A8" id="Prostokąt ze ściętym rogiem 287" o:spid="_x0000_s1029" style="position:absolute;margin-left:0;margin-top:27.75pt;width:330pt;height:48.4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0,615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" adj="-11796480,,5400" path="m,l4088445,r102555,102555l4191000,615315,,615315,,xe" fillcolor="#0070c0" stroked="f" strokeweight="1.5pt">
                <v:stroke joinstyle="round"/>
                <v:shadow on="t" color="black" opacity=".5" origin=",.5" offset="0"/>
                <v:formulas/>
                <v:path arrowok="t" o:connecttype="custom" o:connectlocs="0,0;4088445,0;4191000,102555;4191000,615315;0,615315;0,0" o:connectangles="0,0,0,0,0,0" textboxrect="0,0,4191000,615315"/>
                <v:textbox inset="4pt,4pt,4pt,4pt">
                  <w:txbxContent>
                    <w:p w14:paraId="3DA8A3B9" w14:textId="77777777" w:rsidR="002A3EA1" w:rsidRPr="000A3386" w:rsidRDefault="002A3EA1" w:rsidP="002A3EA1">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Pr>
                          <w:rFonts w:ascii="Franklin Gothic Book" w:hAnsi="Franklin Gothic Book" w:cs="Arial"/>
                          <w:b/>
                          <w:color w:val="FFFFFF" w:themeColor="background1"/>
                          <w:sz w:val="40"/>
                          <w:szCs w:val="28"/>
                        </w:rPr>
                        <w:t xml:space="preserve">  ENERGETYKA</w:t>
                      </w:r>
                    </w:p>
                  </w:txbxContent>
                </v:textbox>
                <w10:wrap type="topAndBottom"/>
              </v:shape>
            </w:pict>
          </mc:Fallback>
        </mc:AlternateContent>
      </w:r>
    </w:p>
    <w:p w14:paraId="7C7FE1EA" w14:textId="7B574F8A" w:rsidR="003A5459" w:rsidRPr="00F34F98" w:rsidRDefault="003A5459" w:rsidP="00F34F98">
      <w:pPr>
        <w:rPr>
          <w:rFonts w:ascii="Arial" w:hAnsi="Arial" w:cs="Arial"/>
          <w:b/>
          <w:color w:val="1F4E79" w:themeColor="accent1" w:themeShade="80"/>
        </w:rPr>
      </w:pPr>
      <w:r w:rsidRPr="00F34F98">
        <w:rPr>
          <w:rFonts w:ascii="Arial" w:hAnsi="Arial" w:cs="Arial"/>
          <w:b/>
          <w:color w:val="1F4E79" w:themeColor="accent1" w:themeShade="80"/>
        </w:rPr>
        <w:t>Sprawne zakończenie prac i szybkie wdrożenie ustawy o odnawialnych źródłach energii (OZE)</w:t>
      </w:r>
    </w:p>
    <w:p w14:paraId="510ABD6D" w14:textId="46D41ED8" w:rsidR="003A5459" w:rsidRPr="00F34F98" w:rsidRDefault="00D21C16" w:rsidP="003A5459">
      <w:pPr>
        <w:jc w:val="both"/>
        <w:rPr>
          <w:rFonts w:ascii="Arial" w:hAnsi="Arial" w:cs="Arial"/>
          <w:color w:val="1F4E79" w:themeColor="accent1" w:themeShade="80"/>
        </w:rPr>
      </w:pPr>
      <w:r>
        <w:rPr>
          <w:rFonts w:ascii="Arial" w:hAnsi="Arial" w:cs="Arial"/>
          <w:color w:val="1F4E79" w:themeColor="accent1" w:themeShade="80"/>
        </w:rPr>
        <w:t xml:space="preserve">- </w:t>
      </w:r>
      <w:r w:rsidR="003A5459" w:rsidRPr="00F34F98">
        <w:rPr>
          <w:rFonts w:ascii="Arial" w:hAnsi="Arial" w:cs="Arial"/>
          <w:color w:val="1F4E79" w:themeColor="accent1" w:themeShade="80"/>
        </w:rPr>
        <w:t xml:space="preserve">Uzupełnienie miksu energetycznego w związku z zagrożeniem niedostatecznej ilości energii potrzebnej dla rozwoju firm. </w:t>
      </w:r>
    </w:p>
    <w:p w14:paraId="2411DC56" w14:textId="52B00C2D" w:rsidR="003A5459" w:rsidRPr="00F34F98" w:rsidRDefault="00D21C16" w:rsidP="003A5459">
      <w:pPr>
        <w:jc w:val="both"/>
        <w:rPr>
          <w:rFonts w:ascii="Arial" w:hAnsi="Arial" w:cs="Arial"/>
          <w:color w:val="1F4E79" w:themeColor="accent1" w:themeShade="80"/>
        </w:rPr>
      </w:pPr>
      <w:r>
        <w:rPr>
          <w:rFonts w:ascii="Arial" w:hAnsi="Arial" w:cs="Arial"/>
          <w:color w:val="1F4E79" w:themeColor="accent1" w:themeShade="80"/>
        </w:rPr>
        <w:t xml:space="preserve">- </w:t>
      </w:r>
      <w:r w:rsidR="003A5459" w:rsidRPr="00F34F98">
        <w:rPr>
          <w:rFonts w:ascii="Arial" w:hAnsi="Arial" w:cs="Arial"/>
          <w:color w:val="1F4E79" w:themeColor="accent1" w:themeShade="80"/>
        </w:rPr>
        <w:t xml:space="preserve">Przyjęcie ustawy o odnawialnych źródłach energii (OZE) wychodzi naprzeciw oczekiwaniom przedsiębiorców działających w obszarze energetyki odnawialnej, zarówno tych małych jak i dużych. </w:t>
      </w:r>
    </w:p>
    <w:p w14:paraId="667FAF20" w14:textId="31DD925D" w:rsidR="003A5459" w:rsidRPr="00F34F98" w:rsidRDefault="00D21C16" w:rsidP="003A5459">
      <w:pPr>
        <w:jc w:val="both"/>
        <w:rPr>
          <w:rFonts w:ascii="Arial" w:hAnsi="Arial" w:cs="Arial"/>
          <w:color w:val="1F4E79" w:themeColor="accent1" w:themeShade="80"/>
        </w:rPr>
      </w:pPr>
      <w:r>
        <w:rPr>
          <w:rFonts w:ascii="Arial" w:hAnsi="Arial" w:cs="Arial"/>
          <w:color w:val="1F4E79" w:themeColor="accent1" w:themeShade="80"/>
        </w:rPr>
        <w:t xml:space="preserve">- </w:t>
      </w:r>
      <w:r w:rsidR="003A5459" w:rsidRPr="00F34F98">
        <w:rPr>
          <w:rFonts w:ascii="Arial" w:hAnsi="Arial" w:cs="Arial"/>
          <w:color w:val="1F4E79" w:themeColor="accent1" w:themeShade="80"/>
        </w:rPr>
        <w:t>Nowe przepisy ułatwią rozwój morskich farm wiatrowych, co korzystnie wpłynie nie tylko na branżę offshore, ale na wszystkich przedsiębiorców znajdujących się w tzw. łańcuchu dostaw. Wprowadzane są korzystne rozwiązania dotyczące wytwórców energii elektrycznej w małych instalacjach, mikroinstalacjach oraz takich gdzie,  łączna moc zainstalowana jest nie  mniejsza niż 500 kW i nie większa niż 1 MW.</w:t>
      </w:r>
    </w:p>
    <w:p w14:paraId="4B6E4055" w14:textId="1C44BA13" w:rsidR="003A5459" w:rsidRPr="00F34F98" w:rsidRDefault="00D21C16" w:rsidP="003A5459">
      <w:pPr>
        <w:jc w:val="both"/>
        <w:rPr>
          <w:rFonts w:ascii="Arial" w:hAnsi="Arial" w:cs="Arial"/>
          <w:color w:val="1F4E79" w:themeColor="accent1" w:themeShade="80"/>
        </w:rPr>
      </w:pPr>
      <w:r>
        <w:rPr>
          <w:rFonts w:ascii="Arial" w:hAnsi="Arial" w:cs="Arial"/>
          <w:color w:val="1F4E79" w:themeColor="accent1" w:themeShade="80"/>
        </w:rPr>
        <w:t xml:space="preserve">- </w:t>
      </w:r>
      <w:r w:rsidR="003A5459" w:rsidRPr="00F34F98">
        <w:rPr>
          <w:rFonts w:ascii="Arial" w:hAnsi="Arial" w:cs="Arial"/>
          <w:color w:val="1F4E79" w:themeColor="accent1" w:themeShade="80"/>
        </w:rPr>
        <w:t>Inwestycje w zakresie elektrowni wiatrowych,  będą miały jasno określony zakres opodatkowania podatkiem od nieruchomości.</w:t>
      </w:r>
    </w:p>
    <w:p w14:paraId="5FA6D152" w14:textId="13A33EE6" w:rsidR="003A5459" w:rsidRPr="00F34F98" w:rsidRDefault="00D21C16" w:rsidP="003A5459">
      <w:pPr>
        <w:jc w:val="both"/>
        <w:rPr>
          <w:rFonts w:ascii="Arial" w:hAnsi="Arial" w:cs="Arial"/>
          <w:color w:val="1F4E79" w:themeColor="accent1" w:themeShade="80"/>
        </w:rPr>
      </w:pPr>
      <w:r>
        <w:rPr>
          <w:rFonts w:ascii="Arial" w:hAnsi="Arial" w:cs="Arial"/>
          <w:color w:val="1F4E79" w:themeColor="accent1" w:themeShade="80"/>
        </w:rPr>
        <w:t xml:space="preserve">- </w:t>
      </w:r>
      <w:r w:rsidR="003A5459" w:rsidRPr="00F34F98">
        <w:rPr>
          <w:rFonts w:ascii="Arial" w:hAnsi="Arial" w:cs="Arial"/>
          <w:color w:val="1F4E79" w:themeColor="accent1" w:themeShade="80"/>
        </w:rPr>
        <w:t>Korzystne rozwiązania dotyczące minimalnej odległości elektrowni wiatrowych od budynków mieszkalnych (zniesienie bezwzględnej zasady 10 H – minimalna odległość to dziesięciokrotność wysokości turbiny wiatrowej dla projektów w toku) pozwolą na dokończenie inwestycji będących w toku.</w:t>
      </w:r>
    </w:p>
    <w:p w14:paraId="1DB92BD4" w14:textId="77777777" w:rsidR="003A5459" w:rsidRPr="00F34F98" w:rsidRDefault="003A5459" w:rsidP="003A5459">
      <w:pPr>
        <w:jc w:val="both"/>
        <w:rPr>
          <w:rFonts w:ascii="Arial" w:hAnsi="Arial" w:cs="Arial"/>
          <w:color w:val="1F4E79" w:themeColor="accent1" w:themeShade="80"/>
        </w:rPr>
      </w:pPr>
    </w:p>
    <w:p w14:paraId="63D33337" w14:textId="77777777" w:rsidR="003A5459" w:rsidRPr="00F34F98" w:rsidRDefault="003A5459" w:rsidP="003A5459">
      <w:pPr>
        <w:jc w:val="both"/>
        <w:rPr>
          <w:rFonts w:ascii="Arial" w:hAnsi="Arial" w:cs="Arial"/>
          <w:b/>
          <w:color w:val="1F4E79" w:themeColor="accent1" w:themeShade="80"/>
        </w:rPr>
      </w:pPr>
      <w:r w:rsidRPr="00F34F98">
        <w:rPr>
          <w:rFonts w:ascii="Arial" w:hAnsi="Arial" w:cs="Arial"/>
          <w:b/>
          <w:color w:val="1F4E79" w:themeColor="accent1" w:themeShade="80"/>
        </w:rPr>
        <w:lastRenderedPageBreak/>
        <w:t>Skuteczna walka ze smogiem przy zapewnieniu możliwości rozwoju  wysokosprawnej kogeneracji</w:t>
      </w:r>
      <w:r w:rsidRPr="00F34F98">
        <w:rPr>
          <w:rStyle w:val="Odwoanieprzypisudolnego"/>
          <w:rFonts w:ascii="Arial" w:hAnsi="Arial" w:cs="Arial"/>
          <w:b/>
          <w:color w:val="1F4E79" w:themeColor="accent1" w:themeShade="80"/>
        </w:rPr>
        <w:footnoteReference w:id="1"/>
      </w:r>
      <w:r w:rsidRPr="00F34F98">
        <w:rPr>
          <w:rFonts w:ascii="Arial" w:hAnsi="Arial" w:cs="Arial"/>
          <w:b/>
          <w:color w:val="1F4E79" w:themeColor="accent1" w:themeShade="80"/>
        </w:rPr>
        <w:t xml:space="preserve"> </w:t>
      </w:r>
    </w:p>
    <w:p w14:paraId="38609E98" w14:textId="5102A8A9" w:rsidR="003A5459" w:rsidRPr="00F34F98" w:rsidRDefault="00E06247" w:rsidP="003A5459">
      <w:pPr>
        <w:jc w:val="both"/>
        <w:rPr>
          <w:rFonts w:ascii="Arial" w:hAnsi="Arial" w:cs="Arial"/>
          <w:color w:val="1F4E79" w:themeColor="accent1" w:themeShade="80"/>
        </w:rPr>
      </w:pPr>
      <w:r>
        <w:rPr>
          <w:rFonts w:ascii="Arial" w:hAnsi="Arial" w:cs="Arial"/>
          <w:color w:val="1F4E79" w:themeColor="accent1" w:themeShade="80"/>
        </w:rPr>
        <w:t>- P</w:t>
      </w:r>
      <w:r w:rsidR="003A5459" w:rsidRPr="00F34F98">
        <w:rPr>
          <w:rFonts w:ascii="Arial" w:hAnsi="Arial" w:cs="Arial"/>
          <w:color w:val="1F4E79" w:themeColor="accent1" w:themeShade="80"/>
        </w:rPr>
        <w:t>ostuluje</w:t>
      </w:r>
      <w:r>
        <w:rPr>
          <w:rFonts w:ascii="Arial" w:hAnsi="Arial" w:cs="Arial"/>
          <w:color w:val="1F4E79" w:themeColor="accent1" w:themeShade="80"/>
        </w:rPr>
        <w:t>my</w:t>
      </w:r>
      <w:r w:rsidR="003A5459" w:rsidRPr="00F34F98">
        <w:rPr>
          <w:rFonts w:ascii="Arial" w:hAnsi="Arial" w:cs="Arial"/>
          <w:color w:val="1F4E79" w:themeColor="accent1" w:themeShade="80"/>
        </w:rPr>
        <w:t xml:space="preserve"> jak najszybsze rozpoczęcie prac legislacyjnych dotyczących projektu ustawy, który ustanowi  nowy  system/program wsparcia wysokosprawnej kogeneracji.  Konieczne jest przyspieszenie opracowania planu modernizacji ciepłownictwa, w powiązaniu z programem</w:t>
      </w:r>
      <w:r>
        <w:rPr>
          <w:rFonts w:ascii="Arial" w:hAnsi="Arial" w:cs="Arial"/>
          <w:color w:val="1F4E79" w:themeColor="accent1" w:themeShade="80"/>
        </w:rPr>
        <w:t xml:space="preserve"> rozwoju kogeneracji. Z</w:t>
      </w:r>
      <w:r w:rsidR="003A5459" w:rsidRPr="00F34F98">
        <w:rPr>
          <w:rFonts w:ascii="Arial" w:hAnsi="Arial" w:cs="Arial"/>
          <w:color w:val="1F4E79" w:themeColor="accent1" w:themeShade="80"/>
        </w:rPr>
        <w:t>miany legislacyjne p</w:t>
      </w:r>
      <w:r>
        <w:rPr>
          <w:rFonts w:ascii="Arial" w:hAnsi="Arial" w:cs="Arial"/>
          <w:color w:val="1F4E79" w:themeColor="accent1" w:themeShade="80"/>
        </w:rPr>
        <w:t>owinny być powiązane z innymi</w:t>
      </w:r>
      <w:r w:rsidR="003A5459" w:rsidRPr="00F34F98">
        <w:rPr>
          <w:rFonts w:ascii="Arial" w:hAnsi="Arial" w:cs="Arial"/>
          <w:color w:val="1F4E79" w:themeColor="accent1" w:themeShade="80"/>
        </w:rPr>
        <w:t xml:space="preserve"> wynikającymi z krajowego planu termomodernizacji budynków prywatnych (w tym jednorodzinnych) i publicznych oraz wdrożeniem planu poprawy jak</w:t>
      </w:r>
      <w:r>
        <w:rPr>
          <w:rFonts w:ascii="Arial" w:hAnsi="Arial" w:cs="Arial"/>
          <w:color w:val="1F4E79" w:themeColor="accent1" w:themeShade="80"/>
        </w:rPr>
        <w:t>ości powietrza</w:t>
      </w:r>
      <w:r w:rsidR="003A5459" w:rsidRPr="00F34F98">
        <w:rPr>
          <w:rFonts w:ascii="Arial" w:hAnsi="Arial" w:cs="Arial"/>
          <w:color w:val="1F4E79" w:themeColor="accent1" w:themeShade="80"/>
        </w:rPr>
        <w:t xml:space="preserve">. Eliminacja smogu, którego powodem są benzopireny i pyły pochodzące głównie z </w:t>
      </w:r>
      <w:r>
        <w:rPr>
          <w:rFonts w:ascii="Arial" w:hAnsi="Arial" w:cs="Arial"/>
          <w:color w:val="1F4E79" w:themeColor="accent1" w:themeShade="80"/>
        </w:rPr>
        <w:t>transportu i energetyki,</w:t>
      </w:r>
      <w:r w:rsidR="003A5459" w:rsidRPr="00F34F98">
        <w:rPr>
          <w:rFonts w:ascii="Arial" w:hAnsi="Arial" w:cs="Arial"/>
          <w:color w:val="1F4E79" w:themeColor="accent1" w:themeShade="80"/>
        </w:rPr>
        <w:t xml:space="preserve"> mogłaby nastąpić przez rozwój odnawialnych źródeł energii oraz wsparcie dla kogeneracji. Wprowadzenie uregulowań prawnych, które spowodują, że będzie można zastosować najbardziej efektywną i przyjazną dla środowiska technologię kogeneracyjną, powinno być jednym z priorytetów walki ze smogiem. </w:t>
      </w:r>
    </w:p>
    <w:p w14:paraId="3CCD0C16" w14:textId="77777777" w:rsidR="002A3EA1" w:rsidRDefault="002A3EA1" w:rsidP="002A3EA1">
      <w:pPr>
        <w:jc w:val="both"/>
        <w:rPr>
          <w:b/>
          <w:bCs/>
          <w:sz w:val="24"/>
          <w:szCs w:val="24"/>
        </w:rPr>
      </w:pPr>
      <w:r>
        <w:rPr>
          <w:rFonts w:ascii="Arial" w:hAnsi="Arial" w:cs="Arial"/>
          <w:noProof/>
          <w:color w:val="012169"/>
          <w:lang w:eastAsia="pl-PL"/>
        </w:rPr>
        <mc:AlternateContent>
          <mc:Choice Requires="wps">
            <w:drawing>
              <wp:anchor distT="0" distB="0" distL="114300" distR="114300" simplePos="0" relativeHeight="251803648" behindDoc="0" locked="0" layoutInCell="1" allowOverlap="1" wp14:anchorId="17F0E3CC" wp14:editId="0F5FB83E">
                <wp:simplePos x="0" y="0"/>
                <wp:positionH relativeFrom="column">
                  <wp:posOffset>0</wp:posOffset>
                </wp:positionH>
                <wp:positionV relativeFrom="paragraph">
                  <wp:posOffset>352425</wp:posOffset>
                </wp:positionV>
                <wp:extent cx="4191000" cy="615315"/>
                <wp:effectExtent l="38100" t="19050" r="38100" b="70485"/>
                <wp:wrapTopAndBottom/>
                <wp:docPr id="294" name="Prostokąt ze ściętym rogiem 294"/>
                <wp:cNvGraphicFramePr/>
                <a:graphic xmlns:a="http://schemas.openxmlformats.org/drawingml/2006/main">
                  <a:graphicData uri="http://schemas.microsoft.com/office/word/2010/wordprocessingShape">
                    <wps:wsp>
                      <wps:cNvSpPr/>
                      <wps:spPr>
                        <a:xfrm>
                          <a:off x="0" y="0"/>
                          <a:ext cx="4191000" cy="615315"/>
                        </a:xfrm>
                        <a:prstGeom prst="snip1Rect">
                          <a:avLst/>
                        </a:prstGeom>
                        <a:solidFill>
                          <a:srgbClr val="0070C0"/>
                        </a:solidFill>
                        <a:ln w="19050" cap="flat">
                          <a:noFill/>
                          <a:prstDash val="solid"/>
                          <a:round/>
                        </a:ln>
                        <a:effectLst>
                          <a:outerShdw blurRad="38100" dist="25400" dir="5400000" rotWithShape="0">
                            <a:srgbClr val="000000">
                              <a:alpha val="50000"/>
                            </a:srgbClr>
                          </a:outerShdw>
                        </a:effectLst>
                        <a:sp3d/>
                      </wps:spPr>
                      <wps:txbx>
                        <w:txbxContent>
                          <w:p w14:paraId="5EA6CBA9" w14:textId="77777777" w:rsidR="002A3EA1" w:rsidRPr="000A3386" w:rsidRDefault="002A3EA1" w:rsidP="002A3EA1">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Pr>
                                <w:rFonts w:ascii="Franklin Gothic Book" w:hAnsi="Franklin Gothic Book" w:cs="Arial"/>
                                <w:b/>
                                <w:color w:val="FFFFFF" w:themeColor="background1"/>
                                <w:sz w:val="40"/>
                                <w:szCs w:val="28"/>
                              </w:rPr>
                              <w:t xml:space="preserve">  FUNDUSZE EUROPEJSKIE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0E3CC" id="Prostokąt ze ściętym rogiem 294" o:spid="_x0000_s1030" style="position:absolute;left:0;text-align:left;margin-left:0;margin-top:27.75pt;width:330pt;height:48.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91000,6153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" adj="-11796480,,5400" path="m,l4088445,r102555,102555l4191000,615315,,615315,,xe" fillcolor="#0070c0" stroked="f" strokeweight="1.5pt">
                <v:stroke joinstyle="round"/>
                <v:shadow on="t" color="black" opacity=".5" origin=",.5" offset="0"/>
                <v:formulas/>
                <v:path arrowok="t" o:connecttype="custom" o:connectlocs="0,0;4088445,0;4191000,102555;4191000,615315;0,615315;0,0" o:connectangles="0,0,0,0,0,0" textboxrect="0,0,4191000,615315"/>
                <v:textbox inset="4pt,4pt,4pt,4pt">
                  <w:txbxContent>
                    <w:p w14:paraId="5EA6CBA9" w14:textId="77777777" w:rsidR="002A3EA1" w:rsidRPr="000A3386" w:rsidRDefault="002A3EA1" w:rsidP="002A3EA1">
                      <w:pPr>
                        <w:rPr>
                          <w:rFonts w:ascii="Franklin Gothic Book" w:hAnsi="Franklin Gothic Book" w:cs="Arial"/>
                          <w:b/>
                          <w:color w:val="FFFFFF" w:themeColor="background1"/>
                          <w:sz w:val="40"/>
                          <w:szCs w:val="28"/>
                        </w:rPr>
                      </w:pPr>
                      <w:r w:rsidRPr="000A3386">
                        <w:rPr>
                          <w:rFonts w:ascii="Franklin Gothic Book" w:hAnsi="Franklin Gothic Book" w:cs="Arial"/>
                          <w:b/>
                          <w:color w:val="FFFFFF" w:themeColor="background1"/>
                          <w:sz w:val="32"/>
                          <w:szCs w:val="28"/>
                        </w:rPr>
                        <w:t xml:space="preserve">   </w:t>
                      </w:r>
                      <w:r w:rsidRPr="000A3386">
                        <w:rPr>
                          <w:rFonts w:ascii="Arial" w:hAnsi="Arial" w:cs="Arial"/>
                          <w:b/>
                          <w:color w:val="CC0066"/>
                          <w:sz w:val="40"/>
                          <w:szCs w:val="28"/>
                        </w:rPr>
                        <w:t>►</w:t>
                      </w:r>
                      <w:r>
                        <w:rPr>
                          <w:rFonts w:ascii="Franklin Gothic Book" w:hAnsi="Franklin Gothic Book" w:cs="Arial"/>
                          <w:b/>
                          <w:color w:val="FFFFFF" w:themeColor="background1"/>
                          <w:sz w:val="40"/>
                          <w:szCs w:val="28"/>
                        </w:rPr>
                        <w:t xml:space="preserve">  FUNDUSZE EUROPEJSKIE</w:t>
                      </w:r>
                    </w:p>
                  </w:txbxContent>
                </v:textbox>
                <w10:wrap type="topAndBottom"/>
              </v:shape>
            </w:pict>
          </mc:Fallback>
        </mc:AlternateContent>
      </w:r>
    </w:p>
    <w:p w14:paraId="2155753F" w14:textId="77777777" w:rsidR="003A5459" w:rsidRPr="00F34F98" w:rsidRDefault="003A5459" w:rsidP="002A3EA1">
      <w:pPr>
        <w:jc w:val="both"/>
        <w:rPr>
          <w:rFonts w:ascii="Arial" w:hAnsi="Arial" w:cs="Arial"/>
          <w:b/>
          <w:bCs/>
          <w:color w:val="1F4E79" w:themeColor="accent1" w:themeShade="80"/>
        </w:rPr>
      </w:pPr>
      <w:r w:rsidRPr="00F34F98">
        <w:rPr>
          <w:rFonts w:ascii="Arial" w:hAnsi="Arial" w:cs="Arial"/>
          <w:b/>
          <w:bCs/>
          <w:color w:val="1F4E79" w:themeColor="accent1" w:themeShade="80"/>
        </w:rPr>
        <w:t xml:space="preserve">Negocjacje budżetu UE na kolejną perspektywę finansową po 2020 r. </w:t>
      </w:r>
    </w:p>
    <w:p w14:paraId="667FAFC7" w14:textId="77777777" w:rsidR="003A5459" w:rsidRPr="00F34F98" w:rsidRDefault="003A5459" w:rsidP="003A5459">
      <w:pPr>
        <w:jc w:val="both"/>
        <w:rPr>
          <w:rFonts w:ascii="Arial" w:hAnsi="Arial" w:cs="Arial"/>
          <w:color w:val="1F4E79" w:themeColor="accent1" w:themeShade="80"/>
        </w:rPr>
      </w:pPr>
      <w:r w:rsidRPr="00F34F98">
        <w:rPr>
          <w:rFonts w:ascii="Arial" w:hAnsi="Arial" w:cs="Arial"/>
          <w:color w:val="1F4E79" w:themeColor="accent1" w:themeShade="80"/>
        </w:rPr>
        <w:t xml:space="preserve">- Kolejne negocjacje budżetowe w UE zawsze były wyzwaniem. Dziś warunki wydają się nawet trudniejsze ze względu na prawdopodobnie przesądzone zmniejszenie przyszłego budżetu.  </w:t>
      </w:r>
    </w:p>
    <w:p w14:paraId="4B87407B" w14:textId="77777777" w:rsidR="003A5459" w:rsidRPr="00F34F98" w:rsidRDefault="003A5459" w:rsidP="003A5459">
      <w:pPr>
        <w:jc w:val="both"/>
        <w:rPr>
          <w:rFonts w:ascii="Arial" w:hAnsi="Arial" w:cs="Arial"/>
          <w:color w:val="1F4E79" w:themeColor="accent1" w:themeShade="80"/>
        </w:rPr>
      </w:pPr>
      <w:r w:rsidRPr="00F34F98">
        <w:rPr>
          <w:rFonts w:ascii="Arial" w:hAnsi="Arial" w:cs="Arial"/>
          <w:color w:val="1F4E79" w:themeColor="accent1" w:themeShade="80"/>
        </w:rPr>
        <w:t xml:space="preserve">Celem polskiego rządu  powinno być utrzymanie środków na B+R+I oraz inwestycji w edukację. Aby go osiągnąć ważne jest pokazywanie synergii i komplementarności pomiędzy polityką innowacji (Horyzont 2020) i spójności. Ten aspekt jest często pomijany, zwłaszcza w dyskusjach na poziomie UE, a polityka spójności jest postrzegana przez pryzmat inwestycji infrastrukturalnych. W tym zakresie widzimy przestrzeń do lepszej współpracy rządu z organizacjami przedsiębiorców i pracodawców, którzy są naturalnymi ambasadorami tych priorytetów polityki spójności. Ta współpraca aktualnie jest sporadyczna, a potencjał sojuszu rządowo – biznesowego daleki od wykorzystania. Powinniśmy też konsekwentnie dążyć do ujednolicenia warunków wsparcie B+R+I, niezależnie od źródła finasowania. </w:t>
      </w:r>
    </w:p>
    <w:p w14:paraId="1EC18AB3" w14:textId="77777777" w:rsidR="003A5459" w:rsidRPr="00F34F98" w:rsidRDefault="003A5459" w:rsidP="003A5459">
      <w:pPr>
        <w:spacing w:line="252" w:lineRule="auto"/>
        <w:rPr>
          <w:rFonts w:ascii="Arial" w:hAnsi="Arial" w:cs="Arial"/>
          <w:b/>
          <w:bCs/>
          <w:color w:val="1F4E79" w:themeColor="accent1" w:themeShade="80"/>
        </w:rPr>
      </w:pPr>
      <w:r w:rsidRPr="00F34F98">
        <w:rPr>
          <w:rFonts w:ascii="Arial" w:hAnsi="Arial" w:cs="Arial"/>
          <w:b/>
          <w:bCs/>
          <w:color w:val="1F4E79" w:themeColor="accent1" w:themeShade="80"/>
        </w:rPr>
        <w:t xml:space="preserve">Program działania na rzecz zwiększenia aktywności badawczo – rozwojowej firm, w tym w szczególności środków dostępnych w programach operacyjnych 2014-2020. </w:t>
      </w:r>
    </w:p>
    <w:p w14:paraId="01F2AA9B" w14:textId="59C7D02B" w:rsidR="003A5459" w:rsidRPr="00F34F98" w:rsidRDefault="003A5459" w:rsidP="003A5459">
      <w:pPr>
        <w:jc w:val="both"/>
        <w:rPr>
          <w:rFonts w:ascii="Arial" w:hAnsi="Arial" w:cs="Arial"/>
          <w:color w:val="1F4E79" w:themeColor="accent1" w:themeShade="80"/>
        </w:rPr>
      </w:pPr>
      <w:r w:rsidRPr="00F34F98">
        <w:rPr>
          <w:rFonts w:ascii="Arial" w:hAnsi="Arial" w:cs="Arial"/>
          <w:color w:val="1F4E79" w:themeColor="accent1" w:themeShade="80"/>
        </w:rPr>
        <w:t>- Rząd musi w zdecydowanie szerszym zakresie podejmować działania, które zwiększą podaż projektów badawczo rozwojowych proponowanych przez MŚP. To samo dotyczy instytucji organizujących nabory i konkursy w obszarze B+R+I. Niska podaż takich projektów stanowi realne zagrożenie dla</w:t>
      </w:r>
      <w:r w:rsidR="005C6A42">
        <w:rPr>
          <w:rFonts w:ascii="Arial" w:hAnsi="Arial" w:cs="Arial"/>
          <w:color w:val="1F4E79" w:themeColor="accent1" w:themeShade="80"/>
        </w:rPr>
        <w:t xml:space="preserve"> </w:t>
      </w:r>
      <w:r w:rsidR="00E06247">
        <w:rPr>
          <w:rFonts w:ascii="Arial" w:hAnsi="Arial" w:cs="Arial"/>
          <w:color w:val="1F4E79" w:themeColor="accent1" w:themeShade="80"/>
        </w:rPr>
        <w:t xml:space="preserve">alokacji na </w:t>
      </w:r>
      <w:r w:rsidR="00E044E9">
        <w:rPr>
          <w:rFonts w:ascii="Arial" w:hAnsi="Arial" w:cs="Arial"/>
          <w:color w:val="1F4E79" w:themeColor="accent1" w:themeShade="80"/>
        </w:rPr>
        <w:t>B+R+I</w:t>
      </w:r>
      <w:r w:rsidR="00E06247">
        <w:rPr>
          <w:rFonts w:ascii="Arial" w:hAnsi="Arial" w:cs="Arial"/>
          <w:color w:val="1F4E79" w:themeColor="accent1" w:themeShade="80"/>
        </w:rPr>
        <w:t>. W</w:t>
      </w:r>
      <w:r w:rsidRPr="00F34F98">
        <w:rPr>
          <w:rFonts w:ascii="Arial" w:hAnsi="Arial" w:cs="Arial"/>
          <w:color w:val="1F4E79" w:themeColor="accent1" w:themeShade="80"/>
        </w:rPr>
        <w:t xml:space="preserve"> tym kontekście strategicznym wyzwaniem i warunkiem dla skutecznego wykorzystan</w:t>
      </w:r>
      <w:r w:rsidR="00E044E9">
        <w:rPr>
          <w:rFonts w:ascii="Arial" w:hAnsi="Arial" w:cs="Arial"/>
          <w:color w:val="1F4E79" w:themeColor="accent1" w:themeShade="80"/>
        </w:rPr>
        <w:t>ia alokacji na B+R+I</w:t>
      </w:r>
      <w:r w:rsidR="00926D35">
        <w:rPr>
          <w:rFonts w:ascii="Arial" w:hAnsi="Arial" w:cs="Arial"/>
          <w:color w:val="1F4E79" w:themeColor="accent1" w:themeShade="80"/>
        </w:rPr>
        <w:t xml:space="preserve"> </w:t>
      </w:r>
      <w:bookmarkStart w:id="0" w:name="_GoBack"/>
      <w:bookmarkEnd w:id="0"/>
      <w:r w:rsidRPr="00F34F98">
        <w:rPr>
          <w:rFonts w:ascii="Arial" w:hAnsi="Arial" w:cs="Arial"/>
          <w:color w:val="1F4E79" w:themeColor="accent1" w:themeShade="80"/>
        </w:rPr>
        <w:t xml:space="preserve">jest zmiana modelu relacji z </w:t>
      </w:r>
      <w:r w:rsidRPr="00F34F98">
        <w:rPr>
          <w:rFonts w:ascii="Arial" w:hAnsi="Arial" w:cs="Arial"/>
          <w:color w:val="1F4E79" w:themeColor="accent1" w:themeShade="80"/>
        </w:rPr>
        <w:lastRenderedPageBreak/>
        <w:t xml:space="preserve">potencjalnymi beneficjentami, budowa wiarygodnej oferty wsparcia dla firm i partnerska współpraca z samorządami.  </w:t>
      </w:r>
    </w:p>
    <w:p w14:paraId="5587AAEA" w14:textId="5E3DF223" w:rsidR="003A5459" w:rsidRPr="00F34F98" w:rsidRDefault="003A5459" w:rsidP="003A5459">
      <w:pPr>
        <w:jc w:val="both"/>
        <w:rPr>
          <w:rFonts w:ascii="Arial" w:hAnsi="Arial" w:cs="Arial"/>
          <w:color w:val="1F4E79" w:themeColor="accent1" w:themeShade="80"/>
        </w:rPr>
      </w:pPr>
      <w:r w:rsidRPr="00F34F98">
        <w:rPr>
          <w:rFonts w:ascii="Arial" w:hAnsi="Arial" w:cs="Arial"/>
          <w:color w:val="1F4E79" w:themeColor="accent1" w:themeShade="80"/>
        </w:rPr>
        <w:t xml:space="preserve">Proponujemy stworzenie </w:t>
      </w:r>
      <w:r w:rsidRPr="00F34F98">
        <w:rPr>
          <w:rFonts w:ascii="Arial" w:hAnsi="Arial" w:cs="Arial"/>
          <w:bCs/>
          <w:color w:val="1F4E79" w:themeColor="accent1" w:themeShade="80"/>
        </w:rPr>
        <w:t>strategicznego planu działań</w:t>
      </w:r>
      <w:r w:rsidRPr="00F34F98">
        <w:rPr>
          <w:rFonts w:ascii="Arial" w:hAnsi="Arial" w:cs="Arial"/>
          <w:color w:val="1F4E79" w:themeColor="accent1" w:themeShade="80"/>
        </w:rPr>
        <w:t xml:space="preserve"> w tym zakresie, w którego realizację zostałyby włączone organizacje przedsiębiorców i pracodawców, integrującego bardzo ważne inicjatywy rozpoczęte przez MIR w 2017 r. i planowane do uruchomienia w 2018 r. (</w:t>
      </w:r>
      <w:r w:rsidR="00E044E9">
        <w:rPr>
          <w:rFonts w:ascii="Arial" w:hAnsi="Arial" w:cs="Arial"/>
          <w:color w:val="1F4E79" w:themeColor="accent1" w:themeShade="80"/>
        </w:rPr>
        <w:t xml:space="preserve">ministerialny </w:t>
      </w:r>
      <w:r w:rsidRPr="00F34F98">
        <w:rPr>
          <w:rFonts w:ascii="Arial" w:hAnsi="Arial" w:cs="Arial"/>
          <w:color w:val="1F4E79" w:themeColor="accent1" w:themeShade="80"/>
        </w:rPr>
        <w:t>program STEP: wstępna preselekcja pomysłu na projekt i usługa Innovation Coac</w:t>
      </w:r>
      <w:r w:rsidR="00E06247">
        <w:rPr>
          <w:rFonts w:ascii="Arial" w:hAnsi="Arial" w:cs="Arial"/>
          <w:color w:val="1F4E79" w:themeColor="accent1" w:themeShade="80"/>
        </w:rPr>
        <w:t xml:space="preserve">h) </w:t>
      </w:r>
      <w:r w:rsidRPr="00F34F98">
        <w:rPr>
          <w:rFonts w:ascii="Arial" w:hAnsi="Arial" w:cs="Arial"/>
          <w:color w:val="1F4E79" w:themeColor="accent1" w:themeShade="80"/>
        </w:rPr>
        <w:t>i rozszerzonego na działania dostępne również w r</w:t>
      </w:r>
      <w:r w:rsidR="00E06247">
        <w:rPr>
          <w:rFonts w:ascii="Arial" w:hAnsi="Arial" w:cs="Arial"/>
          <w:color w:val="1F4E79" w:themeColor="accent1" w:themeShade="80"/>
        </w:rPr>
        <w:t>amach RPO. W tym też obszarze</w:t>
      </w:r>
      <w:r w:rsidRPr="00F34F98">
        <w:rPr>
          <w:rFonts w:ascii="Arial" w:hAnsi="Arial" w:cs="Arial"/>
          <w:color w:val="1F4E79" w:themeColor="accent1" w:themeShade="80"/>
        </w:rPr>
        <w:t xml:space="preserve"> widzi</w:t>
      </w:r>
      <w:r w:rsidR="00E06247">
        <w:rPr>
          <w:rFonts w:ascii="Arial" w:hAnsi="Arial" w:cs="Arial"/>
          <w:color w:val="1F4E79" w:themeColor="accent1" w:themeShade="80"/>
        </w:rPr>
        <w:t>my</w:t>
      </w:r>
      <w:r w:rsidRPr="00F34F98">
        <w:rPr>
          <w:rFonts w:ascii="Arial" w:hAnsi="Arial" w:cs="Arial"/>
          <w:color w:val="1F4E79" w:themeColor="accent1" w:themeShade="80"/>
        </w:rPr>
        <w:t xml:space="preserve"> duży i niewykorzystany potencjał związany z międzyinstytucjonalnym uczeniem się oraz wymianą najlepszych praktyk i benchmarków. </w:t>
      </w:r>
    </w:p>
    <w:p w14:paraId="50B4AC19" w14:textId="77777777" w:rsidR="003A5459" w:rsidRPr="00F34F98" w:rsidRDefault="003A5459" w:rsidP="003A5459">
      <w:pPr>
        <w:rPr>
          <w:rFonts w:ascii="Arial" w:hAnsi="Arial" w:cs="Arial"/>
          <w:color w:val="1F4E79" w:themeColor="accent1" w:themeShade="80"/>
        </w:rPr>
      </w:pPr>
    </w:p>
    <w:p w14:paraId="3E3B2ACD" w14:textId="77777777" w:rsidR="003A5459" w:rsidRPr="00F34F98" w:rsidRDefault="003A5459" w:rsidP="00B23CC8">
      <w:pPr>
        <w:spacing w:after="0" w:line="280" w:lineRule="atLeast"/>
        <w:rPr>
          <w:rFonts w:ascii="Arial" w:hAnsi="Arial" w:cs="Arial"/>
          <w:color w:val="1F4E79" w:themeColor="accent1" w:themeShade="80"/>
        </w:rPr>
      </w:pPr>
    </w:p>
    <w:p w14:paraId="7EE5CDA4" w14:textId="77777777" w:rsidR="003A5459" w:rsidRPr="00F34F98" w:rsidRDefault="003A5459" w:rsidP="00B23CC8">
      <w:pPr>
        <w:spacing w:after="0" w:line="280" w:lineRule="atLeast"/>
        <w:rPr>
          <w:rFonts w:ascii="Arial" w:hAnsi="Arial" w:cs="Arial"/>
          <w:color w:val="1F4E79" w:themeColor="accent1" w:themeShade="80"/>
        </w:rPr>
      </w:pPr>
    </w:p>
    <w:p w14:paraId="510EFE3E" w14:textId="77777777" w:rsidR="003A5459" w:rsidRPr="00F34F98" w:rsidRDefault="003A5459" w:rsidP="00B23CC8">
      <w:pPr>
        <w:spacing w:after="0" w:line="280" w:lineRule="atLeast"/>
        <w:rPr>
          <w:rFonts w:ascii="Arial" w:hAnsi="Arial" w:cs="Arial"/>
          <w:color w:val="1F4E79" w:themeColor="accent1" w:themeShade="80"/>
        </w:rPr>
      </w:pPr>
    </w:p>
    <w:p w14:paraId="473C7F7E" w14:textId="77777777" w:rsidR="003A5459" w:rsidRPr="00F34F98" w:rsidRDefault="003A5459" w:rsidP="00B23CC8">
      <w:pPr>
        <w:spacing w:after="0" w:line="280" w:lineRule="atLeast"/>
        <w:rPr>
          <w:rFonts w:ascii="Arial" w:hAnsi="Arial" w:cs="Arial"/>
          <w:color w:val="1F4E79" w:themeColor="accent1" w:themeShade="80"/>
        </w:rPr>
      </w:pPr>
    </w:p>
    <w:p w14:paraId="76F3DEFC" w14:textId="77777777" w:rsidR="003A5459" w:rsidRDefault="003A5459" w:rsidP="00B23CC8">
      <w:pPr>
        <w:spacing w:after="0" w:line="280" w:lineRule="atLeast"/>
        <w:rPr>
          <w:rFonts w:ascii="Arial" w:hAnsi="Arial" w:cs="Arial"/>
        </w:rPr>
      </w:pPr>
    </w:p>
    <w:p w14:paraId="04BE5E10" w14:textId="77777777" w:rsidR="003A5459" w:rsidRDefault="003A5459" w:rsidP="00B23CC8">
      <w:pPr>
        <w:spacing w:after="0" w:line="280" w:lineRule="atLeast"/>
        <w:rPr>
          <w:rFonts w:ascii="Arial" w:hAnsi="Arial" w:cs="Arial"/>
        </w:rPr>
      </w:pPr>
    </w:p>
    <w:p w14:paraId="162B50AD" w14:textId="77777777" w:rsidR="003F3B6C" w:rsidRPr="003C1AED" w:rsidRDefault="003F3B6C" w:rsidP="003A5459">
      <w:pPr>
        <w:spacing w:after="0" w:line="280" w:lineRule="atLeast"/>
        <w:rPr>
          <w:rFonts w:ascii="Arial" w:hAnsi="Arial" w:cs="Arial"/>
          <w:noProof/>
          <w:color w:val="012169"/>
          <w:lang w:eastAsia="pl-PL"/>
        </w:rPr>
      </w:pPr>
    </w:p>
    <w:p w14:paraId="16C2AD8E" w14:textId="77777777" w:rsidR="006E1EDA" w:rsidRPr="003C1AED" w:rsidRDefault="006E1EDA" w:rsidP="00B23CC8">
      <w:pPr>
        <w:spacing w:after="0" w:line="280" w:lineRule="atLeast"/>
        <w:rPr>
          <w:rFonts w:ascii="Arial" w:hAnsi="Arial" w:cs="Arial"/>
          <w:noProof/>
          <w:color w:val="012169"/>
          <w:lang w:eastAsia="pl-PL"/>
        </w:rPr>
      </w:pPr>
    </w:p>
    <w:p w14:paraId="4588D69C" w14:textId="77777777" w:rsidR="001A2393" w:rsidRPr="003C1AED" w:rsidRDefault="001A2393" w:rsidP="00B23CC8">
      <w:pPr>
        <w:spacing w:after="0" w:line="280" w:lineRule="atLeast"/>
        <w:rPr>
          <w:rFonts w:ascii="Arial" w:hAnsi="Arial" w:cs="Arial"/>
        </w:rPr>
      </w:pPr>
      <w:r w:rsidRPr="003C1AED">
        <w:rPr>
          <w:rFonts w:ascii="Arial" w:hAnsi="Arial" w:cs="Arial"/>
        </w:rPr>
        <w:br w:type="page"/>
      </w:r>
    </w:p>
    <w:p w14:paraId="2D9DF717" w14:textId="77777777" w:rsidR="00C05413" w:rsidRPr="003C1AED" w:rsidRDefault="00C05413" w:rsidP="00B23CC8">
      <w:pPr>
        <w:spacing w:after="0" w:line="280" w:lineRule="atLeast"/>
        <w:rPr>
          <w:rFonts w:ascii="Arial" w:hAnsi="Arial" w:cs="Arial"/>
        </w:rPr>
      </w:pPr>
    </w:p>
    <w:p w14:paraId="201CEDB9" w14:textId="77777777" w:rsidR="00F26E6F" w:rsidRPr="003C1AED" w:rsidRDefault="00F26E6F" w:rsidP="00B23CC8">
      <w:pPr>
        <w:spacing w:after="0" w:line="280" w:lineRule="atLeast"/>
        <w:rPr>
          <w:rFonts w:ascii="Arial" w:hAnsi="Arial" w:cs="Arial"/>
        </w:rPr>
      </w:pPr>
      <w:r w:rsidRPr="003C1AED">
        <w:rPr>
          <w:rFonts w:ascii="Arial" w:hAnsi="Arial" w:cs="Arial"/>
        </w:rPr>
        <w:br w:type="page"/>
      </w:r>
    </w:p>
    <w:p w14:paraId="10D886CF" w14:textId="77777777" w:rsidR="00923DDB" w:rsidRPr="003C1AED" w:rsidRDefault="00923DDB" w:rsidP="00B23CC8">
      <w:pPr>
        <w:spacing w:after="0" w:line="280" w:lineRule="atLeast"/>
        <w:rPr>
          <w:rFonts w:ascii="Arial" w:hAnsi="Arial" w:cs="Arial"/>
        </w:rPr>
      </w:pPr>
    </w:p>
    <w:sectPr w:rsidR="00923DDB" w:rsidRPr="003C1AED" w:rsidSect="005C6A42">
      <w:headerReference w:type="default" r:id="rId9"/>
      <w:footerReference w:type="default" r:id="rId10"/>
      <w:headerReference w:type="firs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3C34F" w14:textId="77777777" w:rsidR="003A727C" w:rsidRDefault="003A727C" w:rsidP="0081501A">
      <w:pPr>
        <w:spacing w:after="0" w:line="240" w:lineRule="auto"/>
      </w:pPr>
      <w:r>
        <w:separator/>
      </w:r>
    </w:p>
  </w:endnote>
  <w:endnote w:type="continuationSeparator" w:id="0">
    <w:p w14:paraId="45268279" w14:textId="77777777" w:rsidR="003A727C" w:rsidRDefault="003A727C" w:rsidP="0081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Book">
    <w:altName w:val="Franklin Gothic Medium"/>
    <w:charset w:val="EE"/>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294891"/>
      <w:docPartObj>
        <w:docPartGallery w:val="Page Numbers (Bottom of Page)"/>
        <w:docPartUnique/>
      </w:docPartObj>
    </w:sdtPr>
    <w:sdtEndPr/>
    <w:sdtContent>
      <w:p w14:paraId="04D07F22" w14:textId="77777777" w:rsidR="006417CB" w:rsidRDefault="006417CB">
        <w:pPr>
          <w:pStyle w:val="Stopka"/>
          <w:jc w:val="right"/>
        </w:pPr>
        <w:r>
          <w:fldChar w:fldCharType="begin"/>
        </w:r>
        <w:r>
          <w:instrText>PAGE   \* MERGEFORMAT</w:instrText>
        </w:r>
        <w:r>
          <w:fldChar w:fldCharType="separate"/>
        </w:r>
        <w:r w:rsidR="00926D35">
          <w:rPr>
            <w:noProof/>
          </w:rPr>
          <w:t>8</w:t>
        </w:r>
        <w:r>
          <w:fldChar w:fldCharType="end"/>
        </w:r>
      </w:p>
    </w:sdtContent>
  </w:sdt>
  <w:p w14:paraId="4DA9F0A0" w14:textId="77777777" w:rsidR="006417CB" w:rsidRDefault="006417C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1904B" w14:textId="77777777" w:rsidR="003A727C" w:rsidRDefault="003A727C" w:rsidP="0081501A">
      <w:pPr>
        <w:spacing w:after="0" w:line="240" w:lineRule="auto"/>
      </w:pPr>
      <w:r>
        <w:separator/>
      </w:r>
    </w:p>
  </w:footnote>
  <w:footnote w:type="continuationSeparator" w:id="0">
    <w:p w14:paraId="7EC7A498" w14:textId="77777777" w:rsidR="003A727C" w:rsidRDefault="003A727C" w:rsidP="0081501A">
      <w:pPr>
        <w:spacing w:after="0" w:line="240" w:lineRule="auto"/>
      </w:pPr>
      <w:r>
        <w:continuationSeparator/>
      </w:r>
    </w:p>
  </w:footnote>
  <w:footnote w:id="1">
    <w:p w14:paraId="110C66F5" w14:textId="77777777" w:rsidR="003A5459" w:rsidRPr="00F34F98" w:rsidRDefault="003A5459" w:rsidP="003A5459">
      <w:pPr>
        <w:pStyle w:val="Tekstprzypisudolnego"/>
        <w:rPr>
          <w:rFonts w:ascii="Arial" w:hAnsi="Arial" w:cs="Arial"/>
          <w:color w:val="1F4E79" w:themeColor="accent1" w:themeShade="80"/>
          <w:sz w:val="22"/>
          <w:szCs w:val="22"/>
        </w:rPr>
      </w:pPr>
      <w:r w:rsidRPr="00F34F98">
        <w:rPr>
          <w:rStyle w:val="Odwoanieprzypisudolnego"/>
          <w:rFonts w:ascii="Arial" w:hAnsi="Arial" w:cs="Arial"/>
          <w:color w:val="1F4E79" w:themeColor="accent1" w:themeShade="80"/>
          <w:sz w:val="22"/>
          <w:szCs w:val="22"/>
        </w:rPr>
        <w:footnoteRef/>
      </w:r>
      <w:r w:rsidRPr="00F34F98">
        <w:rPr>
          <w:rFonts w:ascii="Arial" w:hAnsi="Arial" w:cs="Arial"/>
          <w:b/>
          <w:color w:val="1F4E79" w:themeColor="accent1" w:themeShade="80"/>
          <w:sz w:val="22"/>
          <w:szCs w:val="22"/>
        </w:rPr>
        <w:t xml:space="preserve"> Kogeneracja</w:t>
      </w:r>
      <w:r w:rsidRPr="00F34F98">
        <w:rPr>
          <w:rFonts w:ascii="Arial" w:hAnsi="Arial" w:cs="Arial"/>
          <w:color w:val="1F4E79" w:themeColor="accent1" w:themeShade="80"/>
          <w:sz w:val="22"/>
          <w:szCs w:val="22"/>
        </w:rPr>
        <w:t xml:space="preserve"> (także skojarzona gospodarka energetyczna lub CHP – Combined Heat and Power) – proces technologiczny jednoczesnego wytwarzania energii elektrycznej i użytkowego ciepła w elektrociepłowni.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AAA98" w14:textId="77777777" w:rsidR="006417CB" w:rsidRDefault="006417CB">
    <w:pPr>
      <w:pStyle w:val="Nagwek"/>
    </w:pPr>
    <w:r w:rsidRPr="00DE7F9D">
      <w:rPr>
        <w:noProof/>
        <w:lang w:eastAsia="pl-PL"/>
      </w:rPr>
      <w:drawing>
        <wp:inline distT="0" distB="0" distL="0" distR="0" wp14:anchorId="00C00507" wp14:editId="618D9EA7">
          <wp:extent cx="713105" cy="932815"/>
          <wp:effectExtent l="0" t="0" r="0" b="635"/>
          <wp:docPr id="282" name="Obraz 282" descr="Papier_Lewiatan_10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2" descr="Papier_Lewiatan_10_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05" cy="932815"/>
                  </a:xfrm>
                  <a:prstGeom prst="rect">
                    <a:avLst/>
                  </a:prstGeom>
                  <a:noFill/>
                  <a:ln>
                    <a:noFill/>
                  </a:ln>
                </pic:spPr>
              </pic:pic>
            </a:graphicData>
          </a:graphic>
        </wp:inline>
      </w:drawing>
    </w:r>
  </w:p>
  <w:p w14:paraId="279F5666" w14:textId="77777777" w:rsidR="006417CB" w:rsidRDefault="006417C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982B3" w14:textId="77777777" w:rsidR="006417CB" w:rsidRDefault="006417CB" w:rsidP="00D73A24">
    <w:pPr>
      <w:pStyle w:val="Nagwek"/>
      <w:tabs>
        <w:tab w:val="clear" w:pos="9072"/>
      </w:tabs>
      <w:ind w:left="-1417" w:right="-14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9.25pt;height:74.25pt" o:bullet="t">
        <v:imagedata r:id="rId1" o:title="art72EE"/>
      </v:shape>
    </w:pict>
  </w:numPicBullet>
  <w:abstractNum w:abstractNumId="0" w15:restartNumberingAfterBreak="0">
    <w:nsid w:val="01B94033"/>
    <w:multiLevelType w:val="hybridMultilevel"/>
    <w:tmpl w:val="3F0C2816"/>
    <w:lvl w:ilvl="0" w:tplc="6CD8319E">
      <w:start w:val="1"/>
      <w:numFmt w:val="bullet"/>
      <w:lvlText w:val=""/>
      <w:lvlJc w:val="left"/>
      <w:pPr>
        <w:ind w:left="1800" w:hanging="360"/>
      </w:pPr>
      <w:rPr>
        <w:rFonts w:ascii="Wingdings" w:hAnsi="Wingdings" w:hint="default"/>
        <w:color w:val="DA0058"/>
        <w:sz w:val="36"/>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15:restartNumberingAfterBreak="0">
    <w:nsid w:val="02326007"/>
    <w:multiLevelType w:val="hybridMultilevel"/>
    <w:tmpl w:val="6C7A10B2"/>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4B1182"/>
    <w:multiLevelType w:val="hybridMultilevel"/>
    <w:tmpl w:val="C616C222"/>
    <w:lvl w:ilvl="0" w:tplc="6CD8319E">
      <w:start w:val="1"/>
      <w:numFmt w:val="bullet"/>
      <w:lvlText w:val=""/>
      <w:lvlJc w:val="left"/>
      <w:pPr>
        <w:ind w:left="765" w:hanging="360"/>
      </w:pPr>
      <w:rPr>
        <w:rFonts w:ascii="Wingdings" w:hAnsi="Wingdings" w:hint="default"/>
        <w:color w:val="DA0058"/>
        <w:sz w:val="36"/>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 w15:restartNumberingAfterBreak="0">
    <w:nsid w:val="0B142735"/>
    <w:multiLevelType w:val="hybridMultilevel"/>
    <w:tmpl w:val="B7388F6C"/>
    <w:lvl w:ilvl="0" w:tplc="6CD8319E">
      <w:start w:val="1"/>
      <w:numFmt w:val="bullet"/>
      <w:lvlText w:val=""/>
      <w:lvlJc w:val="left"/>
      <w:pPr>
        <w:ind w:left="1080" w:hanging="360"/>
      </w:pPr>
      <w:rPr>
        <w:rFonts w:ascii="Wingdings" w:hAnsi="Wingdings" w:hint="default"/>
        <w:color w:val="DA0058"/>
        <w:sz w:val="36"/>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B1440F9"/>
    <w:multiLevelType w:val="hybridMultilevel"/>
    <w:tmpl w:val="B894AE10"/>
    <w:lvl w:ilvl="0" w:tplc="6CD8319E">
      <w:start w:val="1"/>
      <w:numFmt w:val="bullet"/>
      <w:lvlText w:val=""/>
      <w:lvlJc w:val="left"/>
      <w:pPr>
        <w:ind w:left="1440" w:hanging="360"/>
      </w:pPr>
      <w:rPr>
        <w:rFonts w:ascii="Wingdings" w:hAnsi="Wingdings" w:hint="default"/>
        <w:color w:val="DA0058"/>
        <w:sz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FB01365"/>
    <w:multiLevelType w:val="hybridMultilevel"/>
    <w:tmpl w:val="9B545658"/>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FD22D46"/>
    <w:multiLevelType w:val="hybridMultilevel"/>
    <w:tmpl w:val="20AAA496"/>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EC211F"/>
    <w:multiLevelType w:val="hybridMultilevel"/>
    <w:tmpl w:val="A0823584"/>
    <w:lvl w:ilvl="0" w:tplc="6CD8319E">
      <w:start w:val="1"/>
      <w:numFmt w:val="bullet"/>
      <w:lvlText w:val=""/>
      <w:lvlJc w:val="left"/>
      <w:pPr>
        <w:ind w:left="2520" w:hanging="360"/>
      </w:pPr>
      <w:rPr>
        <w:rFonts w:ascii="Wingdings" w:hAnsi="Wingdings" w:hint="default"/>
        <w:color w:val="DA0058"/>
        <w:sz w:val="36"/>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15:restartNumberingAfterBreak="0">
    <w:nsid w:val="146C1E77"/>
    <w:multiLevelType w:val="hybridMultilevel"/>
    <w:tmpl w:val="CEC63FDC"/>
    <w:lvl w:ilvl="0" w:tplc="6CD8319E">
      <w:start w:val="1"/>
      <w:numFmt w:val="bullet"/>
      <w:lvlText w:val=""/>
      <w:lvlJc w:val="left"/>
      <w:pPr>
        <w:ind w:left="720" w:hanging="360"/>
      </w:pPr>
      <w:rPr>
        <w:rFonts w:ascii="Wingdings" w:hAnsi="Wingdings" w:hint="default"/>
        <w:b w:val="0"/>
        <w:i w:val="0"/>
        <w:color w:val="DA0058"/>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556BB1"/>
    <w:multiLevelType w:val="hybridMultilevel"/>
    <w:tmpl w:val="43F21922"/>
    <w:lvl w:ilvl="0" w:tplc="6CD8319E">
      <w:start w:val="1"/>
      <w:numFmt w:val="bullet"/>
      <w:lvlText w:val=""/>
      <w:lvlJc w:val="left"/>
      <w:pPr>
        <w:ind w:left="720" w:hanging="360"/>
      </w:pPr>
      <w:rPr>
        <w:rFonts w:ascii="Wingdings" w:hAnsi="Wingdings" w:hint="default"/>
        <w:color w:val="DA0058"/>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6809DB"/>
    <w:multiLevelType w:val="multilevel"/>
    <w:tmpl w:val="70B44124"/>
    <w:lvl w:ilvl="0">
      <w:start w:val="1"/>
      <w:numFmt w:val="bullet"/>
      <w:lvlText w:val=""/>
      <w:lvlJc w:val="left"/>
      <w:pPr>
        <w:tabs>
          <w:tab w:val="num" w:pos="720"/>
        </w:tabs>
        <w:ind w:left="720" w:hanging="360"/>
      </w:pPr>
      <w:rPr>
        <w:rFonts w:ascii="Wingdings" w:hAnsi="Wingdings" w:hint="default"/>
        <w:color w:val="DA0058"/>
        <w:sz w:val="36"/>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FB62FC0"/>
    <w:multiLevelType w:val="hybridMultilevel"/>
    <w:tmpl w:val="2DF8E596"/>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657CBF"/>
    <w:multiLevelType w:val="hybridMultilevel"/>
    <w:tmpl w:val="FDAC4F54"/>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5E3D87"/>
    <w:multiLevelType w:val="hybridMultilevel"/>
    <w:tmpl w:val="3F12EEBA"/>
    <w:lvl w:ilvl="0" w:tplc="E6609A3C">
      <w:start w:val="1"/>
      <w:numFmt w:val="bullet"/>
      <w:lvlText w:val=""/>
      <w:lvlPicBulletId w:val="0"/>
      <w:lvlJc w:val="left"/>
      <w:pPr>
        <w:tabs>
          <w:tab w:val="num" w:pos="720"/>
        </w:tabs>
        <w:ind w:left="720" w:hanging="360"/>
      </w:pPr>
      <w:rPr>
        <w:rFonts w:ascii="Symbol" w:hAnsi="Symbol" w:hint="default"/>
      </w:rPr>
    </w:lvl>
    <w:lvl w:ilvl="1" w:tplc="5CBABCCE" w:tentative="1">
      <w:start w:val="1"/>
      <w:numFmt w:val="bullet"/>
      <w:lvlText w:val=""/>
      <w:lvlPicBulletId w:val="0"/>
      <w:lvlJc w:val="left"/>
      <w:pPr>
        <w:tabs>
          <w:tab w:val="num" w:pos="1440"/>
        </w:tabs>
        <w:ind w:left="1440" w:hanging="360"/>
      </w:pPr>
      <w:rPr>
        <w:rFonts w:ascii="Symbol" w:hAnsi="Symbol" w:hint="default"/>
      </w:rPr>
    </w:lvl>
    <w:lvl w:ilvl="2" w:tplc="9A461020" w:tentative="1">
      <w:start w:val="1"/>
      <w:numFmt w:val="bullet"/>
      <w:lvlText w:val=""/>
      <w:lvlPicBulletId w:val="0"/>
      <w:lvlJc w:val="left"/>
      <w:pPr>
        <w:tabs>
          <w:tab w:val="num" w:pos="2160"/>
        </w:tabs>
        <w:ind w:left="2160" w:hanging="360"/>
      </w:pPr>
      <w:rPr>
        <w:rFonts w:ascii="Symbol" w:hAnsi="Symbol" w:hint="default"/>
      </w:rPr>
    </w:lvl>
    <w:lvl w:ilvl="3" w:tplc="EF483A46" w:tentative="1">
      <w:start w:val="1"/>
      <w:numFmt w:val="bullet"/>
      <w:lvlText w:val=""/>
      <w:lvlPicBulletId w:val="0"/>
      <w:lvlJc w:val="left"/>
      <w:pPr>
        <w:tabs>
          <w:tab w:val="num" w:pos="2880"/>
        </w:tabs>
        <w:ind w:left="2880" w:hanging="360"/>
      </w:pPr>
      <w:rPr>
        <w:rFonts w:ascii="Symbol" w:hAnsi="Symbol" w:hint="default"/>
      </w:rPr>
    </w:lvl>
    <w:lvl w:ilvl="4" w:tplc="072215F0" w:tentative="1">
      <w:start w:val="1"/>
      <w:numFmt w:val="bullet"/>
      <w:lvlText w:val=""/>
      <w:lvlPicBulletId w:val="0"/>
      <w:lvlJc w:val="left"/>
      <w:pPr>
        <w:tabs>
          <w:tab w:val="num" w:pos="3600"/>
        </w:tabs>
        <w:ind w:left="3600" w:hanging="360"/>
      </w:pPr>
      <w:rPr>
        <w:rFonts w:ascii="Symbol" w:hAnsi="Symbol" w:hint="default"/>
      </w:rPr>
    </w:lvl>
    <w:lvl w:ilvl="5" w:tplc="F9FA7640" w:tentative="1">
      <w:start w:val="1"/>
      <w:numFmt w:val="bullet"/>
      <w:lvlText w:val=""/>
      <w:lvlPicBulletId w:val="0"/>
      <w:lvlJc w:val="left"/>
      <w:pPr>
        <w:tabs>
          <w:tab w:val="num" w:pos="4320"/>
        </w:tabs>
        <w:ind w:left="4320" w:hanging="360"/>
      </w:pPr>
      <w:rPr>
        <w:rFonts w:ascii="Symbol" w:hAnsi="Symbol" w:hint="default"/>
      </w:rPr>
    </w:lvl>
    <w:lvl w:ilvl="6" w:tplc="0768A566" w:tentative="1">
      <w:start w:val="1"/>
      <w:numFmt w:val="bullet"/>
      <w:lvlText w:val=""/>
      <w:lvlPicBulletId w:val="0"/>
      <w:lvlJc w:val="left"/>
      <w:pPr>
        <w:tabs>
          <w:tab w:val="num" w:pos="5040"/>
        </w:tabs>
        <w:ind w:left="5040" w:hanging="360"/>
      </w:pPr>
      <w:rPr>
        <w:rFonts w:ascii="Symbol" w:hAnsi="Symbol" w:hint="default"/>
      </w:rPr>
    </w:lvl>
    <w:lvl w:ilvl="7" w:tplc="DEE812F6" w:tentative="1">
      <w:start w:val="1"/>
      <w:numFmt w:val="bullet"/>
      <w:lvlText w:val=""/>
      <w:lvlPicBulletId w:val="0"/>
      <w:lvlJc w:val="left"/>
      <w:pPr>
        <w:tabs>
          <w:tab w:val="num" w:pos="5760"/>
        </w:tabs>
        <w:ind w:left="5760" w:hanging="360"/>
      </w:pPr>
      <w:rPr>
        <w:rFonts w:ascii="Symbol" w:hAnsi="Symbol" w:hint="default"/>
      </w:rPr>
    </w:lvl>
    <w:lvl w:ilvl="8" w:tplc="A34656B0"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9FF4FAE"/>
    <w:multiLevelType w:val="hybridMultilevel"/>
    <w:tmpl w:val="2C32C8A2"/>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F70509"/>
    <w:multiLevelType w:val="hybridMultilevel"/>
    <w:tmpl w:val="C19E6C5A"/>
    <w:lvl w:ilvl="0" w:tplc="6CD8319E">
      <w:start w:val="1"/>
      <w:numFmt w:val="bullet"/>
      <w:lvlText w:val=""/>
      <w:lvlJc w:val="left"/>
      <w:pPr>
        <w:ind w:left="1440" w:hanging="360"/>
      </w:pPr>
      <w:rPr>
        <w:rFonts w:ascii="Wingdings" w:hAnsi="Wingdings" w:hint="default"/>
        <w:color w:val="DA0058"/>
        <w:sz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F3D7E13"/>
    <w:multiLevelType w:val="hybridMultilevel"/>
    <w:tmpl w:val="F10E56A2"/>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32558A0"/>
    <w:multiLevelType w:val="hybridMultilevel"/>
    <w:tmpl w:val="507617E6"/>
    <w:lvl w:ilvl="0" w:tplc="6CD8319E">
      <w:start w:val="1"/>
      <w:numFmt w:val="bullet"/>
      <w:lvlText w:val=""/>
      <w:lvlJc w:val="left"/>
      <w:pPr>
        <w:ind w:left="1287" w:hanging="360"/>
      </w:pPr>
      <w:rPr>
        <w:rFonts w:ascii="Wingdings" w:hAnsi="Wingdings" w:hint="default"/>
        <w:color w:val="DA0058"/>
        <w:sz w:val="36"/>
      </w:rPr>
    </w:lvl>
    <w:lvl w:ilvl="1" w:tplc="6CD8319E">
      <w:start w:val="1"/>
      <w:numFmt w:val="bullet"/>
      <w:lvlText w:val=""/>
      <w:lvlJc w:val="left"/>
      <w:pPr>
        <w:ind w:left="2007" w:hanging="360"/>
      </w:pPr>
      <w:rPr>
        <w:rFonts w:ascii="Wingdings" w:hAnsi="Wingdings" w:hint="default"/>
        <w:color w:val="DA0058"/>
        <w:sz w:val="36"/>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15:restartNumberingAfterBreak="0">
    <w:nsid w:val="332964F7"/>
    <w:multiLevelType w:val="hybridMultilevel"/>
    <w:tmpl w:val="26A88766"/>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41C4A5A"/>
    <w:multiLevelType w:val="hybridMultilevel"/>
    <w:tmpl w:val="4E3A763C"/>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5663B85"/>
    <w:multiLevelType w:val="hybridMultilevel"/>
    <w:tmpl w:val="5C12895A"/>
    <w:lvl w:ilvl="0" w:tplc="6CD8319E">
      <w:start w:val="1"/>
      <w:numFmt w:val="bullet"/>
      <w:lvlText w:val=""/>
      <w:lvlJc w:val="left"/>
      <w:pPr>
        <w:ind w:left="1440" w:hanging="360"/>
      </w:pPr>
      <w:rPr>
        <w:rFonts w:ascii="Wingdings" w:hAnsi="Wingdings" w:hint="default"/>
        <w:color w:val="DA0058"/>
        <w:sz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9DF71A7"/>
    <w:multiLevelType w:val="hybridMultilevel"/>
    <w:tmpl w:val="E7543C0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2" w15:restartNumberingAfterBreak="0">
    <w:nsid w:val="43B23FF7"/>
    <w:multiLevelType w:val="hybridMultilevel"/>
    <w:tmpl w:val="32520142"/>
    <w:lvl w:ilvl="0" w:tplc="6CD8319E">
      <w:start w:val="1"/>
      <w:numFmt w:val="bullet"/>
      <w:lvlText w:val=""/>
      <w:lvlJc w:val="left"/>
      <w:pPr>
        <w:ind w:left="1440" w:hanging="360"/>
      </w:pPr>
      <w:rPr>
        <w:rFonts w:ascii="Wingdings" w:hAnsi="Wingdings" w:hint="default"/>
        <w:color w:val="DA0058"/>
        <w:sz w:val="36"/>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5B739A9"/>
    <w:multiLevelType w:val="hybridMultilevel"/>
    <w:tmpl w:val="76D06586"/>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A567D6A"/>
    <w:multiLevelType w:val="hybridMultilevel"/>
    <w:tmpl w:val="2EE44FF2"/>
    <w:lvl w:ilvl="0" w:tplc="6CD8319E">
      <w:start w:val="1"/>
      <w:numFmt w:val="bullet"/>
      <w:lvlText w:val=""/>
      <w:lvlJc w:val="left"/>
      <w:pPr>
        <w:ind w:left="1800" w:hanging="360"/>
      </w:pPr>
      <w:rPr>
        <w:rFonts w:ascii="Wingdings" w:hAnsi="Wingdings" w:hint="default"/>
        <w:color w:val="DA0058"/>
        <w:sz w:val="36"/>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5" w15:restartNumberingAfterBreak="0">
    <w:nsid w:val="4A5D1E2F"/>
    <w:multiLevelType w:val="hybridMultilevel"/>
    <w:tmpl w:val="3A702B40"/>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1B1D6B"/>
    <w:multiLevelType w:val="hybridMultilevel"/>
    <w:tmpl w:val="7550FC5E"/>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EF5"/>
    <w:multiLevelType w:val="hybridMultilevel"/>
    <w:tmpl w:val="B142A30A"/>
    <w:lvl w:ilvl="0" w:tplc="6CD8319E">
      <w:start w:val="1"/>
      <w:numFmt w:val="bullet"/>
      <w:lvlText w:val=""/>
      <w:lvlJc w:val="left"/>
      <w:pPr>
        <w:ind w:left="2498" w:hanging="360"/>
      </w:pPr>
      <w:rPr>
        <w:rFonts w:ascii="Wingdings" w:hAnsi="Wingdings" w:hint="default"/>
        <w:color w:val="DA0058"/>
        <w:sz w:val="36"/>
      </w:rPr>
    </w:lvl>
    <w:lvl w:ilvl="1" w:tplc="04150003" w:tentative="1">
      <w:start w:val="1"/>
      <w:numFmt w:val="bullet"/>
      <w:lvlText w:val="o"/>
      <w:lvlJc w:val="left"/>
      <w:pPr>
        <w:ind w:left="3218" w:hanging="360"/>
      </w:pPr>
      <w:rPr>
        <w:rFonts w:ascii="Courier New" w:hAnsi="Courier New" w:cs="Courier New" w:hint="default"/>
      </w:rPr>
    </w:lvl>
    <w:lvl w:ilvl="2" w:tplc="04150005" w:tentative="1">
      <w:start w:val="1"/>
      <w:numFmt w:val="bullet"/>
      <w:lvlText w:val=""/>
      <w:lvlJc w:val="left"/>
      <w:pPr>
        <w:ind w:left="3938" w:hanging="360"/>
      </w:pPr>
      <w:rPr>
        <w:rFonts w:ascii="Wingdings" w:hAnsi="Wingdings" w:hint="default"/>
      </w:rPr>
    </w:lvl>
    <w:lvl w:ilvl="3" w:tplc="04150001" w:tentative="1">
      <w:start w:val="1"/>
      <w:numFmt w:val="bullet"/>
      <w:lvlText w:val=""/>
      <w:lvlJc w:val="left"/>
      <w:pPr>
        <w:ind w:left="4658" w:hanging="360"/>
      </w:pPr>
      <w:rPr>
        <w:rFonts w:ascii="Symbol" w:hAnsi="Symbol" w:hint="default"/>
      </w:rPr>
    </w:lvl>
    <w:lvl w:ilvl="4" w:tplc="04150003" w:tentative="1">
      <w:start w:val="1"/>
      <w:numFmt w:val="bullet"/>
      <w:lvlText w:val="o"/>
      <w:lvlJc w:val="left"/>
      <w:pPr>
        <w:ind w:left="5378" w:hanging="360"/>
      </w:pPr>
      <w:rPr>
        <w:rFonts w:ascii="Courier New" w:hAnsi="Courier New" w:cs="Courier New" w:hint="default"/>
      </w:rPr>
    </w:lvl>
    <w:lvl w:ilvl="5" w:tplc="04150005" w:tentative="1">
      <w:start w:val="1"/>
      <w:numFmt w:val="bullet"/>
      <w:lvlText w:val=""/>
      <w:lvlJc w:val="left"/>
      <w:pPr>
        <w:ind w:left="6098" w:hanging="360"/>
      </w:pPr>
      <w:rPr>
        <w:rFonts w:ascii="Wingdings" w:hAnsi="Wingdings" w:hint="default"/>
      </w:rPr>
    </w:lvl>
    <w:lvl w:ilvl="6" w:tplc="04150001" w:tentative="1">
      <w:start w:val="1"/>
      <w:numFmt w:val="bullet"/>
      <w:lvlText w:val=""/>
      <w:lvlJc w:val="left"/>
      <w:pPr>
        <w:ind w:left="6818" w:hanging="360"/>
      </w:pPr>
      <w:rPr>
        <w:rFonts w:ascii="Symbol" w:hAnsi="Symbol" w:hint="default"/>
      </w:rPr>
    </w:lvl>
    <w:lvl w:ilvl="7" w:tplc="04150003" w:tentative="1">
      <w:start w:val="1"/>
      <w:numFmt w:val="bullet"/>
      <w:lvlText w:val="o"/>
      <w:lvlJc w:val="left"/>
      <w:pPr>
        <w:ind w:left="7538" w:hanging="360"/>
      </w:pPr>
      <w:rPr>
        <w:rFonts w:ascii="Courier New" w:hAnsi="Courier New" w:cs="Courier New" w:hint="default"/>
      </w:rPr>
    </w:lvl>
    <w:lvl w:ilvl="8" w:tplc="04150005" w:tentative="1">
      <w:start w:val="1"/>
      <w:numFmt w:val="bullet"/>
      <w:lvlText w:val=""/>
      <w:lvlJc w:val="left"/>
      <w:pPr>
        <w:ind w:left="8258" w:hanging="360"/>
      </w:pPr>
      <w:rPr>
        <w:rFonts w:ascii="Wingdings" w:hAnsi="Wingdings" w:hint="default"/>
      </w:rPr>
    </w:lvl>
  </w:abstractNum>
  <w:abstractNum w:abstractNumId="28" w15:restartNumberingAfterBreak="0">
    <w:nsid w:val="569E3CB0"/>
    <w:multiLevelType w:val="hybridMultilevel"/>
    <w:tmpl w:val="E93421F0"/>
    <w:lvl w:ilvl="0" w:tplc="6CD8319E">
      <w:start w:val="1"/>
      <w:numFmt w:val="bullet"/>
      <w:lvlText w:val=""/>
      <w:lvlJc w:val="left"/>
      <w:pPr>
        <w:ind w:left="720" w:hanging="360"/>
      </w:pPr>
      <w:rPr>
        <w:rFonts w:ascii="Wingdings" w:hAnsi="Wingdings" w:hint="default"/>
        <w:color w:val="DA0058"/>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B500FD"/>
    <w:multiLevelType w:val="hybridMultilevel"/>
    <w:tmpl w:val="6A0CB94A"/>
    <w:lvl w:ilvl="0" w:tplc="9C9A34FC">
      <w:start w:val="1"/>
      <w:numFmt w:val="bullet"/>
      <w:lvlText w:val=""/>
      <w:lvlPicBulletId w:val="0"/>
      <w:lvlJc w:val="left"/>
      <w:pPr>
        <w:ind w:left="720" w:hanging="360"/>
      </w:pPr>
      <w:rPr>
        <w:rFonts w:ascii="Symbol" w:hAnsi="Symbol" w:hint="default"/>
        <w:b w:val="0"/>
        <w:i w:val="0"/>
        <w:color w:val="DA0058"/>
        <w:sz w:val="36"/>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2D5323"/>
    <w:multiLevelType w:val="hybridMultilevel"/>
    <w:tmpl w:val="64EE65BA"/>
    <w:lvl w:ilvl="0" w:tplc="F05C7B34">
      <w:start w:val="1"/>
      <w:numFmt w:val="bullet"/>
      <w:lvlText w:val=""/>
      <w:lvlPicBulletId w:val="0"/>
      <w:lvlJc w:val="left"/>
      <w:pPr>
        <w:tabs>
          <w:tab w:val="num" w:pos="720"/>
        </w:tabs>
        <w:ind w:left="720" w:hanging="360"/>
      </w:pPr>
      <w:rPr>
        <w:rFonts w:ascii="Symbol" w:hAnsi="Symbol" w:hint="default"/>
      </w:rPr>
    </w:lvl>
    <w:lvl w:ilvl="1" w:tplc="DFE28F94" w:tentative="1">
      <w:start w:val="1"/>
      <w:numFmt w:val="bullet"/>
      <w:lvlText w:val=""/>
      <w:lvlPicBulletId w:val="0"/>
      <w:lvlJc w:val="left"/>
      <w:pPr>
        <w:tabs>
          <w:tab w:val="num" w:pos="1440"/>
        </w:tabs>
        <w:ind w:left="1440" w:hanging="360"/>
      </w:pPr>
      <w:rPr>
        <w:rFonts w:ascii="Symbol" w:hAnsi="Symbol" w:hint="default"/>
      </w:rPr>
    </w:lvl>
    <w:lvl w:ilvl="2" w:tplc="94840C1A" w:tentative="1">
      <w:start w:val="1"/>
      <w:numFmt w:val="bullet"/>
      <w:lvlText w:val=""/>
      <w:lvlPicBulletId w:val="0"/>
      <w:lvlJc w:val="left"/>
      <w:pPr>
        <w:tabs>
          <w:tab w:val="num" w:pos="2160"/>
        </w:tabs>
        <w:ind w:left="2160" w:hanging="360"/>
      </w:pPr>
      <w:rPr>
        <w:rFonts w:ascii="Symbol" w:hAnsi="Symbol" w:hint="default"/>
      </w:rPr>
    </w:lvl>
    <w:lvl w:ilvl="3" w:tplc="809A1AA4" w:tentative="1">
      <w:start w:val="1"/>
      <w:numFmt w:val="bullet"/>
      <w:lvlText w:val=""/>
      <w:lvlPicBulletId w:val="0"/>
      <w:lvlJc w:val="left"/>
      <w:pPr>
        <w:tabs>
          <w:tab w:val="num" w:pos="2880"/>
        </w:tabs>
        <w:ind w:left="2880" w:hanging="360"/>
      </w:pPr>
      <w:rPr>
        <w:rFonts w:ascii="Symbol" w:hAnsi="Symbol" w:hint="default"/>
      </w:rPr>
    </w:lvl>
    <w:lvl w:ilvl="4" w:tplc="44FCCD28" w:tentative="1">
      <w:start w:val="1"/>
      <w:numFmt w:val="bullet"/>
      <w:lvlText w:val=""/>
      <w:lvlPicBulletId w:val="0"/>
      <w:lvlJc w:val="left"/>
      <w:pPr>
        <w:tabs>
          <w:tab w:val="num" w:pos="3600"/>
        </w:tabs>
        <w:ind w:left="3600" w:hanging="360"/>
      </w:pPr>
      <w:rPr>
        <w:rFonts w:ascii="Symbol" w:hAnsi="Symbol" w:hint="default"/>
      </w:rPr>
    </w:lvl>
    <w:lvl w:ilvl="5" w:tplc="3364F602" w:tentative="1">
      <w:start w:val="1"/>
      <w:numFmt w:val="bullet"/>
      <w:lvlText w:val=""/>
      <w:lvlPicBulletId w:val="0"/>
      <w:lvlJc w:val="left"/>
      <w:pPr>
        <w:tabs>
          <w:tab w:val="num" w:pos="4320"/>
        </w:tabs>
        <w:ind w:left="4320" w:hanging="360"/>
      </w:pPr>
      <w:rPr>
        <w:rFonts w:ascii="Symbol" w:hAnsi="Symbol" w:hint="default"/>
      </w:rPr>
    </w:lvl>
    <w:lvl w:ilvl="6" w:tplc="65DE823C" w:tentative="1">
      <w:start w:val="1"/>
      <w:numFmt w:val="bullet"/>
      <w:lvlText w:val=""/>
      <w:lvlPicBulletId w:val="0"/>
      <w:lvlJc w:val="left"/>
      <w:pPr>
        <w:tabs>
          <w:tab w:val="num" w:pos="5040"/>
        </w:tabs>
        <w:ind w:left="5040" w:hanging="360"/>
      </w:pPr>
      <w:rPr>
        <w:rFonts w:ascii="Symbol" w:hAnsi="Symbol" w:hint="default"/>
      </w:rPr>
    </w:lvl>
    <w:lvl w:ilvl="7" w:tplc="A316112E" w:tentative="1">
      <w:start w:val="1"/>
      <w:numFmt w:val="bullet"/>
      <w:lvlText w:val=""/>
      <w:lvlPicBulletId w:val="0"/>
      <w:lvlJc w:val="left"/>
      <w:pPr>
        <w:tabs>
          <w:tab w:val="num" w:pos="5760"/>
        </w:tabs>
        <w:ind w:left="5760" w:hanging="360"/>
      </w:pPr>
      <w:rPr>
        <w:rFonts w:ascii="Symbol" w:hAnsi="Symbol" w:hint="default"/>
      </w:rPr>
    </w:lvl>
    <w:lvl w:ilvl="8" w:tplc="55A2A730" w:tentative="1">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5ACF6DDF"/>
    <w:multiLevelType w:val="hybridMultilevel"/>
    <w:tmpl w:val="8D56A446"/>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FC72992"/>
    <w:multiLevelType w:val="hybridMultilevel"/>
    <w:tmpl w:val="A95232D0"/>
    <w:lvl w:ilvl="0" w:tplc="6CD8319E">
      <w:start w:val="1"/>
      <w:numFmt w:val="bullet"/>
      <w:lvlText w:val=""/>
      <w:lvlJc w:val="left"/>
      <w:pPr>
        <w:ind w:left="720" w:hanging="360"/>
      </w:pPr>
      <w:rPr>
        <w:rFonts w:ascii="Wingdings" w:hAnsi="Wingdings" w:hint="default"/>
        <w:color w:val="DA0058"/>
        <w:sz w:val="36"/>
      </w:rPr>
    </w:lvl>
    <w:lvl w:ilvl="1" w:tplc="A5F2D9D0">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36F6A65"/>
    <w:multiLevelType w:val="hybridMultilevel"/>
    <w:tmpl w:val="F49E090A"/>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C57F65"/>
    <w:multiLevelType w:val="hybridMultilevel"/>
    <w:tmpl w:val="1C36A0AC"/>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5E67330"/>
    <w:multiLevelType w:val="hybridMultilevel"/>
    <w:tmpl w:val="9A924BA0"/>
    <w:lvl w:ilvl="0" w:tplc="9C9A34FC">
      <w:start w:val="1"/>
      <w:numFmt w:val="bullet"/>
      <w:lvlText w:val=""/>
      <w:lvlPicBulletId w:val="0"/>
      <w:lvlJc w:val="left"/>
      <w:pPr>
        <w:ind w:left="785" w:hanging="360"/>
      </w:pPr>
      <w:rPr>
        <w:rFonts w:ascii="Symbol" w:hAnsi="Symbol" w:hint="default"/>
        <w:b w:val="0"/>
        <w:i w:val="0"/>
        <w:color w:val="DA0058"/>
        <w:sz w:val="3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A8E0B09"/>
    <w:multiLevelType w:val="hybridMultilevel"/>
    <w:tmpl w:val="FF46A524"/>
    <w:lvl w:ilvl="0" w:tplc="6CD8319E">
      <w:start w:val="1"/>
      <w:numFmt w:val="bullet"/>
      <w:lvlText w:val=""/>
      <w:lvlJc w:val="left"/>
      <w:pPr>
        <w:ind w:left="720" w:hanging="360"/>
      </w:pPr>
      <w:rPr>
        <w:rFonts w:ascii="Wingdings" w:hAnsi="Wingdings" w:hint="default"/>
        <w:color w:val="DA0058"/>
        <w:sz w:val="3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44451D"/>
    <w:multiLevelType w:val="hybridMultilevel"/>
    <w:tmpl w:val="6AE2EB0A"/>
    <w:lvl w:ilvl="0" w:tplc="6CD8319E">
      <w:start w:val="1"/>
      <w:numFmt w:val="bullet"/>
      <w:lvlText w:val=""/>
      <w:lvlJc w:val="left"/>
      <w:pPr>
        <w:ind w:left="720" w:hanging="360"/>
      </w:pPr>
      <w:rPr>
        <w:rFonts w:ascii="Wingdings" w:hAnsi="Wingdings" w:hint="default"/>
        <w:color w:val="DA0058"/>
        <w:sz w:val="36"/>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C7C1C28"/>
    <w:multiLevelType w:val="hybridMultilevel"/>
    <w:tmpl w:val="BAA4C522"/>
    <w:lvl w:ilvl="0" w:tplc="5B80D09E">
      <w:start w:val="1"/>
      <w:numFmt w:val="bullet"/>
      <w:lvlText w:val=""/>
      <w:lvlPicBulletId w:val="0"/>
      <w:lvlJc w:val="left"/>
      <w:pPr>
        <w:tabs>
          <w:tab w:val="num" w:pos="720"/>
        </w:tabs>
        <w:ind w:left="720" w:hanging="360"/>
      </w:pPr>
      <w:rPr>
        <w:rFonts w:ascii="Symbol" w:hAnsi="Symbol" w:hint="default"/>
      </w:rPr>
    </w:lvl>
    <w:lvl w:ilvl="1" w:tplc="CD002408" w:tentative="1">
      <w:start w:val="1"/>
      <w:numFmt w:val="bullet"/>
      <w:lvlText w:val=""/>
      <w:lvlPicBulletId w:val="0"/>
      <w:lvlJc w:val="left"/>
      <w:pPr>
        <w:tabs>
          <w:tab w:val="num" w:pos="1440"/>
        </w:tabs>
        <w:ind w:left="1440" w:hanging="360"/>
      </w:pPr>
      <w:rPr>
        <w:rFonts w:ascii="Symbol" w:hAnsi="Symbol" w:hint="default"/>
      </w:rPr>
    </w:lvl>
    <w:lvl w:ilvl="2" w:tplc="B504CA8C" w:tentative="1">
      <w:start w:val="1"/>
      <w:numFmt w:val="bullet"/>
      <w:lvlText w:val=""/>
      <w:lvlPicBulletId w:val="0"/>
      <w:lvlJc w:val="left"/>
      <w:pPr>
        <w:tabs>
          <w:tab w:val="num" w:pos="2160"/>
        </w:tabs>
        <w:ind w:left="2160" w:hanging="360"/>
      </w:pPr>
      <w:rPr>
        <w:rFonts w:ascii="Symbol" w:hAnsi="Symbol" w:hint="default"/>
      </w:rPr>
    </w:lvl>
    <w:lvl w:ilvl="3" w:tplc="EB0263C6" w:tentative="1">
      <w:start w:val="1"/>
      <w:numFmt w:val="bullet"/>
      <w:lvlText w:val=""/>
      <w:lvlPicBulletId w:val="0"/>
      <w:lvlJc w:val="left"/>
      <w:pPr>
        <w:tabs>
          <w:tab w:val="num" w:pos="2880"/>
        </w:tabs>
        <w:ind w:left="2880" w:hanging="360"/>
      </w:pPr>
      <w:rPr>
        <w:rFonts w:ascii="Symbol" w:hAnsi="Symbol" w:hint="default"/>
      </w:rPr>
    </w:lvl>
    <w:lvl w:ilvl="4" w:tplc="23A24D3C" w:tentative="1">
      <w:start w:val="1"/>
      <w:numFmt w:val="bullet"/>
      <w:lvlText w:val=""/>
      <w:lvlPicBulletId w:val="0"/>
      <w:lvlJc w:val="left"/>
      <w:pPr>
        <w:tabs>
          <w:tab w:val="num" w:pos="3600"/>
        </w:tabs>
        <w:ind w:left="3600" w:hanging="360"/>
      </w:pPr>
      <w:rPr>
        <w:rFonts w:ascii="Symbol" w:hAnsi="Symbol" w:hint="default"/>
      </w:rPr>
    </w:lvl>
    <w:lvl w:ilvl="5" w:tplc="54640556" w:tentative="1">
      <w:start w:val="1"/>
      <w:numFmt w:val="bullet"/>
      <w:lvlText w:val=""/>
      <w:lvlPicBulletId w:val="0"/>
      <w:lvlJc w:val="left"/>
      <w:pPr>
        <w:tabs>
          <w:tab w:val="num" w:pos="4320"/>
        </w:tabs>
        <w:ind w:left="4320" w:hanging="360"/>
      </w:pPr>
      <w:rPr>
        <w:rFonts w:ascii="Symbol" w:hAnsi="Symbol" w:hint="default"/>
      </w:rPr>
    </w:lvl>
    <w:lvl w:ilvl="6" w:tplc="1EA02A1A" w:tentative="1">
      <w:start w:val="1"/>
      <w:numFmt w:val="bullet"/>
      <w:lvlText w:val=""/>
      <w:lvlPicBulletId w:val="0"/>
      <w:lvlJc w:val="left"/>
      <w:pPr>
        <w:tabs>
          <w:tab w:val="num" w:pos="5040"/>
        </w:tabs>
        <w:ind w:left="5040" w:hanging="360"/>
      </w:pPr>
      <w:rPr>
        <w:rFonts w:ascii="Symbol" w:hAnsi="Symbol" w:hint="default"/>
      </w:rPr>
    </w:lvl>
    <w:lvl w:ilvl="7" w:tplc="74F2070E" w:tentative="1">
      <w:start w:val="1"/>
      <w:numFmt w:val="bullet"/>
      <w:lvlText w:val=""/>
      <w:lvlPicBulletId w:val="0"/>
      <w:lvlJc w:val="left"/>
      <w:pPr>
        <w:tabs>
          <w:tab w:val="num" w:pos="5760"/>
        </w:tabs>
        <w:ind w:left="5760" w:hanging="360"/>
      </w:pPr>
      <w:rPr>
        <w:rFonts w:ascii="Symbol" w:hAnsi="Symbol" w:hint="default"/>
      </w:rPr>
    </w:lvl>
    <w:lvl w:ilvl="8" w:tplc="152ED130" w:tentative="1">
      <w:start w:val="1"/>
      <w:numFmt w:val="bullet"/>
      <w:lvlText w:val=""/>
      <w:lvlPicBulletId w:val="0"/>
      <w:lvlJc w:val="left"/>
      <w:pPr>
        <w:tabs>
          <w:tab w:val="num" w:pos="6480"/>
        </w:tabs>
        <w:ind w:left="6480" w:hanging="360"/>
      </w:pPr>
      <w:rPr>
        <w:rFonts w:ascii="Symbol" w:hAnsi="Symbol" w:hint="default"/>
      </w:rPr>
    </w:lvl>
  </w:abstractNum>
  <w:abstractNum w:abstractNumId="39" w15:restartNumberingAfterBreak="0">
    <w:nsid w:val="73A711EC"/>
    <w:multiLevelType w:val="hybridMultilevel"/>
    <w:tmpl w:val="6FFEE5B6"/>
    <w:lvl w:ilvl="0" w:tplc="6CD8319E">
      <w:start w:val="1"/>
      <w:numFmt w:val="bullet"/>
      <w:lvlText w:val=""/>
      <w:lvlJc w:val="left"/>
      <w:pPr>
        <w:ind w:left="720" w:hanging="360"/>
      </w:pPr>
      <w:rPr>
        <w:rFonts w:ascii="Wingdings" w:hAnsi="Wingdings" w:hint="default"/>
        <w:color w:val="DA0058"/>
        <w:sz w:val="36"/>
      </w:rPr>
    </w:lvl>
    <w:lvl w:ilvl="1" w:tplc="6CD8319E">
      <w:start w:val="1"/>
      <w:numFmt w:val="bullet"/>
      <w:lvlText w:val=""/>
      <w:lvlJc w:val="left"/>
      <w:pPr>
        <w:ind w:left="1440" w:hanging="360"/>
      </w:pPr>
      <w:rPr>
        <w:rFonts w:ascii="Wingdings" w:hAnsi="Wingdings" w:hint="default"/>
        <w:color w:val="DA0058"/>
        <w:sz w:val="36"/>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36"/>
  </w:num>
  <w:num w:numId="4">
    <w:abstractNumId w:val="9"/>
  </w:num>
  <w:num w:numId="5">
    <w:abstractNumId w:val="6"/>
  </w:num>
  <w:num w:numId="6">
    <w:abstractNumId w:val="0"/>
  </w:num>
  <w:num w:numId="7">
    <w:abstractNumId w:val="26"/>
  </w:num>
  <w:num w:numId="8">
    <w:abstractNumId w:val="18"/>
  </w:num>
  <w:num w:numId="9">
    <w:abstractNumId w:val="27"/>
  </w:num>
  <w:num w:numId="10">
    <w:abstractNumId w:val="7"/>
  </w:num>
  <w:num w:numId="11">
    <w:abstractNumId w:val="11"/>
  </w:num>
  <w:num w:numId="12">
    <w:abstractNumId w:val="29"/>
  </w:num>
  <w:num w:numId="13">
    <w:abstractNumId w:val="16"/>
  </w:num>
  <w:num w:numId="14">
    <w:abstractNumId w:val="10"/>
  </w:num>
  <w:num w:numId="15">
    <w:abstractNumId w:val="5"/>
  </w:num>
  <w:num w:numId="16">
    <w:abstractNumId w:val="19"/>
  </w:num>
  <w:num w:numId="17">
    <w:abstractNumId w:val="25"/>
  </w:num>
  <w:num w:numId="18">
    <w:abstractNumId w:val="32"/>
  </w:num>
  <w:num w:numId="19">
    <w:abstractNumId w:val="3"/>
  </w:num>
  <w:num w:numId="20">
    <w:abstractNumId w:val="28"/>
  </w:num>
  <w:num w:numId="21">
    <w:abstractNumId w:val="31"/>
  </w:num>
  <w:num w:numId="22">
    <w:abstractNumId w:val="17"/>
  </w:num>
  <w:num w:numId="23">
    <w:abstractNumId w:val="35"/>
  </w:num>
  <w:num w:numId="24">
    <w:abstractNumId w:val="24"/>
  </w:num>
  <w:num w:numId="25">
    <w:abstractNumId w:val="23"/>
  </w:num>
  <w:num w:numId="26">
    <w:abstractNumId w:val="37"/>
  </w:num>
  <w:num w:numId="27">
    <w:abstractNumId w:val="34"/>
  </w:num>
  <w:num w:numId="28">
    <w:abstractNumId w:val="13"/>
  </w:num>
  <w:num w:numId="29">
    <w:abstractNumId w:val="38"/>
  </w:num>
  <w:num w:numId="30">
    <w:abstractNumId w:val="30"/>
  </w:num>
  <w:num w:numId="31">
    <w:abstractNumId w:val="2"/>
  </w:num>
  <w:num w:numId="32">
    <w:abstractNumId w:val="33"/>
  </w:num>
  <w:num w:numId="33">
    <w:abstractNumId w:val="12"/>
  </w:num>
  <w:num w:numId="34">
    <w:abstractNumId w:val="22"/>
  </w:num>
  <w:num w:numId="35">
    <w:abstractNumId w:val="20"/>
  </w:num>
  <w:num w:numId="36">
    <w:abstractNumId w:val="4"/>
  </w:num>
  <w:num w:numId="37">
    <w:abstractNumId w:val="15"/>
  </w:num>
  <w:num w:numId="38">
    <w:abstractNumId w:val="39"/>
  </w:num>
  <w:num w:numId="39">
    <w:abstractNumId w:val="8"/>
  </w:num>
  <w:num w:numId="40">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01A"/>
    <w:rsid w:val="00002923"/>
    <w:rsid w:val="0000390C"/>
    <w:rsid w:val="00003FD5"/>
    <w:rsid w:val="00004DA7"/>
    <w:rsid w:val="00031976"/>
    <w:rsid w:val="00050D9B"/>
    <w:rsid w:val="00051D95"/>
    <w:rsid w:val="00051E3E"/>
    <w:rsid w:val="00057B46"/>
    <w:rsid w:val="00060E09"/>
    <w:rsid w:val="0007347E"/>
    <w:rsid w:val="00081B03"/>
    <w:rsid w:val="00082204"/>
    <w:rsid w:val="00082421"/>
    <w:rsid w:val="00097CEE"/>
    <w:rsid w:val="000A0B89"/>
    <w:rsid w:val="000A0CA4"/>
    <w:rsid w:val="000A287D"/>
    <w:rsid w:val="000A3386"/>
    <w:rsid w:val="000A39F4"/>
    <w:rsid w:val="000A5BCE"/>
    <w:rsid w:val="000B686E"/>
    <w:rsid w:val="000D3D6F"/>
    <w:rsid w:val="000D59CA"/>
    <w:rsid w:val="000D655D"/>
    <w:rsid w:val="000D67C7"/>
    <w:rsid w:val="000E1DD9"/>
    <w:rsid w:val="000E3794"/>
    <w:rsid w:val="000E55D1"/>
    <w:rsid w:val="000E79E3"/>
    <w:rsid w:val="00100D32"/>
    <w:rsid w:val="00121DD5"/>
    <w:rsid w:val="001478A2"/>
    <w:rsid w:val="00147D2E"/>
    <w:rsid w:val="00151206"/>
    <w:rsid w:val="00151DD3"/>
    <w:rsid w:val="00153A63"/>
    <w:rsid w:val="00153D78"/>
    <w:rsid w:val="00156AEE"/>
    <w:rsid w:val="0015711D"/>
    <w:rsid w:val="0016133A"/>
    <w:rsid w:val="00166D9B"/>
    <w:rsid w:val="00167B0C"/>
    <w:rsid w:val="0017526B"/>
    <w:rsid w:val="00177EB3"/>
    <w:rsid w:val="00182284"/>
    <w:rsid w:val="00195FEA"/>
    <w:rsid w:val="0019605E"/>
    <w:rsid w:val="0019744A"/>
    <w:rsid w:val="001A2393"/>
    <w:rsid w:val="001A39C7"/>
    <w:rsid w:val="001A7C7C"/>
    <w:rsid w:val="001B1688"/>
    <w:rsid w:val="001B6AF4"/>
    <w:rsid w:val="001B7BA3"/>
    <w:rsid w:val="001D1212"/>
    <w:rsid w:val="001D335C"/>
    <w:rsid w:val="001E4926"/>
    <w:rsid w:val="001F0598"/>
    <w:rsid w:val="001F0B12"/>
    <w:rsid w:val="001F4883"/>
    <w:rsid w:val="002029C1"/>
    <w:rsid w:val="00202B53"/>
    <w:rsid w:val="00212535"/>
    <w:rsid w:val="00216324"/>
    <w:rsid w:val="002212A8"/>
    <w:rsid w:val="0022399E"/>
    <w:rsid w:val="00224618"/>
    <w:rsid w:val="002364E3"/>
    <w:rsid w:val="0023699C"/>
    <w:rsid w:val="0024181B"/>
    <w:rsid w:val="00241B67"/>
    <w:rsid w:val="00252CF2"/>
    <w:rsid w:val="00264D2D"/>
    <w:rsid w:val="00274C2F"/>
    <w:rsid w:val="00290059"/>
    <w:rsid w:val="002948D7"/>
    <w:rsid w:val="0029528F"/>
    <w:rsid w:val="002A3CDB"/>
    <w:rsid w:val="002A3EA1"/>
    <w:rsid w:val="002A6B81"/>
    <w:rsid w:val="002B14B4"/>
    <w:rsid w:val="002B1C52"/>
    <w:rsid w:val="002C0BF1"/>
    <w:rsid w:val="002C174C"/>
    <w:rsid w:val="002C289C"/>
    <w:rsid w:val="002C7044"/>
    <w:rsid w:val="002D136B"/>
    <w:rsid w:val="002D5D22"/>
    <w:rsid w:val="002E622F"/>
    <w:rsid w:val="003029B8"/>
    <w:rsid w:val="00320DE1"/>
    <w:rsid w:val="00325371"/>
    <w:rsid w:val="003256C8"/>
    <w:rsid w:val="00327EC8"/>
    <w:rsid w:val="00331400"/>
    <w:rsid w:val="0034222F"/>
    <w:rsid w:val="0034282E"/>
    <w:rsid w:val="00344DCE"/>
    <w:rsid w:val="00357073"/>
    <w:rsid w:val="003576F5"/>
    <w:rsid w:val="00360F14"/>
    <w:rsid w:val="003618A1"/>
    <w:rsid w:val="00362A52"/>
    <w:rsid w:val="003666E5"/>
    <w:rsid w:val="00376654"/>
    <w:rsid w:val="00386E59"/>
    <w:rsid w:val="00391191"/>
    <w:rsid w:val="0039446B"/>
    <w:rsid w:val="003A5459"/>
    <w:rsid w:val="003A727C"/>
    <w:rsid w:val="003B0706"/>
    <w:rsid w:val="003C1AED"/>
    <w:rsid w:val="003C5846"/>
    <w:rsid w:val="003D0063"/>
    <w:rsid w:val="003F3B6C"/>
    <w:rsid w:val="0040091C"/>
    <w:rsid w:val="00400DC7"/>
    <w:rsid w:val="00401058"/>
    <w:rsid w:val="00403CB8"/>
    <w:rsid w:val="00415A65"/>
    <w:rsid w:val="00423DD2"/>
    <w:rsid w:val="00424801"/>
    <w:rsid w:val="00425FD1"/>
    <w:rsid w:val="00431A9F"/>
    <w:rsid w:val="004535E3"/>
    <w:rsid w:val="00457AD1"/>
    <w:rsid w:val="0046235E"/>
    <w:rsid w:val="00473A01"/>
    <w:rsid w:val="004865E7"/>
    <w:rsid w:val="004B7098"/>
    <w:rsid w:val="004C173F"/>
    <w:rsid w:val="004C28CB"/>
    <w:rsid w:val="004C5A0A"/>
    <w:rsid w:val="004C75BD"/>
    <w:rsid w:val="004D42BF"/>
    <w:rsid w:val="004D5690"/>
    <w:rsid w:val="004E25DD"/>
    <w:rsid w:val="004E6AA2"/>
    <w:rsid w:val="004F1EEE"/>
    <w:rsid w:val="0050133C"/>
    <w:rsid w:val="00503781"/>
    <w:rsid w:val="005044E5"/>
    <w:rsid w:val="00507D08"/>
    <w:rsid w:val="00521DD0"/>
    <w:rsid w:val="005241BA"/>
    <w:rsid w:val="00526BF8"/>
    <w:rsid w:val="005275EC"/>
    <w:rsid w:val="0053054A"/>
    <w:rsid w:val="00544D41"/>
    <w:rsid w:val="0056622A"/>
    <w:rsid w:val="00576F4B"/>
    <w:rsid w:val="00577DA0"/>
    <w:rsid w:val="00594457"/>
    <w:rsid w:val="005A0A08"/>
    <w:rsid w:val="005A1BFA"/>
    <w:rsid w:val="005A28E3"/>
    <w:rsid w:val="005B084B"/>
    <w:rsid w:val="005B2CE0"/>
    <w:rsid w:val="005B50B8"/>
    <w:rsid w:val="005B536E"/>
    <w:rsid w:val="005C1A3F"/>
    <w:rsid w:val="005C6A42"/>
    <w:rsid w:val="005C7812"/>
    <w:rsid w:val="005D2785"/>
    <w:rsid w:val="005D3AEC"/>
    <w:rsid w:val="005E1206"/>
    <w:rsid w:val="005E6442"/>
    <w:rsid w:val="005F4D2F"/>
    <w:rsid w:val="0060060F"/>
    <w:rsid w:val="00603D36"/>
    <w:rsid w:val="006114EA"/>
    <w:rsid w:val="00612945"/>
    <w:rsid w:val="006164BD"/>
    <w:rsid w:val="00616E64"/>
    <w:rsid w:val="006216F0"/>
    <w:rsid w:val="00630FF4"/>
    <w:rsid w:val="006417CB"/>
    <w:rsid w:val="00644F1B"/>
    <w:rsid w:val="0064600E"/>
    <w:rsid w:val="00652F6F"/>
    <w:rsid w:val="0065637A"/>
    <w:rsid w:val="00660B3B"/>
    <w:rsid w:val="00664C53"/>
    <w:rsid w:val="006651CE"/>
    <w:rsid w:val="00670655"/>
    <w:rsid w:val="00671E6E"/>
    <w:rsid w:val="00674843"/>
    <w:rsid w:val="0067560D"/>
    <w:rsid w:val="0067789C"/>
    <w:rsid w:val="00684611"/>
    <w:rsid w:val="00690D0E"/>
    <w:rsid w:val="00692170"/>
    <w:rsid w:val="006A2A78"/>
    <w:rsid w:val="006B278A"/>
    <w:rsid w:val="006B592B"/>
    <w:rsid w:val="006C2ABF"/>
    <w:rsid w:val="006D4802"/>
    <w:rsid w:val="006D72EE"/>
    <w:rsid w:val="006E1EDA"/>
    <w:rsid w:val="006F1E76"/>
    <w:rsid w:val="00702F1D"/>
    <w:rsid w:val="0070586F"/>
    <w:rsid w:val="00716649"/>
    <w:rsid w:val="00721BDA"/>
    <w:rsid w:val="007236BB"/>
    <w:rsid w:val="007369C6"/>
    <w:rsid w:val="0074574E"/>
    <w:rsid w:val="00746C38"/>
    <w:rsid w:val="00751470"/>
    <w:rsid w:val="0077197D"/>
    <w:rsid w:val="00775AEC"/>
    <w:rsid w:val="0078032A"/>
    <w:rsid w:val="00784321"/>
    <w:rsid w:val="00793E18"/>
    <w:rsid w:val="007A5B16"/>
    <w:rsid w:val="007B1B26"/>
    <w:rsid w:val="007B1D2D"/>
    <w:rsid w:val="007B5BDE"/>
    <w:rsid w:val="007B79B0"/>
    <w:rsid w:val="007C3775"/>
    <w:rsid w:val="007C6993"/>
    <w:rsid w:val="007C7CFF"/>
    <w:rsid w:val="007E4777"/>
    <w:rsid w:val="007F22BA"/>
    <w:rsid w:val="007F3F31"/>
    <w:rsid w:val="00801F27"/>
    <w:rsid w:val="00803AAD"/>
    <w:rsid w:val="008100C6"/>
    <w:rsid w:val="008117C5"/>
    <w:rsid w:val="00813C8A"/>
    <w:rsid w:val="00813FEB"/>
    <w:rsid w:val="0081436D"/>
    <w:rsid w:val="0081501A"/>
    <w:rsid w:val="00821612"/>
    <w:rsid w:val="00825E17"/>
    <w:rsid w:val="00826DA8"/>
    <w:rsid w:val="00830857"/>
    <w:rsid w:val="00830D79"/>
    <w:rsid w:val="00836845"/>
    <w:rsid w:val="00847EC0"/>
    <w:rsid w:val="0085721A"/>
    <w:rsid w:val="008616AA"/>
    <w:rsid w:val="00862BF3"/>
    <w:rsid w:val="008742B9"/>
    <w:rsid w:val="00884002"/>
    <w:rsid w:val="008848AE"/>
    <w:rsid w:val="008851FD"/>
    <w:rsid w:val="00887556"/>
    <w:rsid w:val="00890D94"/>
    <w:rsid w:val="00893A69"/>
    <w:rsid w:val="0089484F"/>
    <w:rsid w:val="00894A50"/>
    <w:rsid w:val="008A2A87"/>
    <w:rsid w:val="008A43E5"/>
    <w:rsid w:val="008B1B70"/>
    <w:rsid w:val="008B59CA"/>
    <w:rsid w:val="008B61EF"/>
    <w:rsid w:val="008C09C7"/>
    <w:rsid w:val="008C21F7"/>
    <w:rsid w:val="008D40FC"/>
    <w:rsid w:val="008D5F5F"/>
    <w:rsid w:val="008E6939"/>
    <w:rsid w:val="008F158B"/>
    <w:rsid w:val="008F1799"/>
    <w:rsid w:val="008F595A"/>
    <w:rsid w:val="008F6F13"/>
    <w:rsid w:val="009013B6"/>
    <w:rsid w:val="0090288F"/>
    <w:rsid w:val="0090735E"/>
    <w:rsid w:val="00907B4D"/>
    <w:rsid w:val="009105B9"/>
    <w:rsid w:val="009148A3"/>
    <w:rsid w:val="00914A08"/>
    <w:rsid w:val="00915D7B"/>
    <w:rsid w:val="0091653A"/>
    <w:rsid w:val="00923DDB"/>
    <w:rsid w:val="00926D35"/>
    <w:rsid w:val="0093098E"/>
    <w:rsid w:val="009350CC"/>
    <w:rsid w:val="00943F5A"/>
    <w:rsid w:val="0094642A"/>
    <w:rsid w:val="009465CF"/>
    <w:rsid w:val="00952664"/>
    <w:rsid w:val="009527F5"/>
    <w:rsid w:val="00954370"/>
    <w:rsid w:val="009771B6"/>
    <w:rsid w:val="00990CF2"/>
    <w:rsid w:val="009954D2"/>
    <w:rsid w:val="009A1A46"/>
    <w:rsid w:val="009A1A4C"/>
    <w:rsid w:val="009C11D1"/>
    <w:rsid w:val="009C12E2"/>
    <w:rsid w:val="009C2691"/>
    <w:rsid w:val="009C3081"/>
    <w:rsid w:val="009C7C16"/>
    <w:rsid w:val="009D06CB"/>
    <w:rsid w:val="009D0B9A"/>
    <w:rsid w:val="009F36B8"/>
    <w:rsid w:val="009F5922"/>
    <w:rsid w:val="00A076F1"/>
    <w:rsid w:val="00A130FC"/>
    <w:rsid w:val="00A154C5"/>
    <w:rsid w:val="00A232FF"/>
    <w:rsid w:val="00A24573"/>
    <w:rsid w:val="00A31007"/>
    <w:rsid w:val="00A354AE"/>
    <w:rsid w:val="00A37F9C"/>
    <w:rsid w:val="00A44088"/>
    <w:rsid w:val="00A57FDD"/>
    <w:rsid w:val="00A73DE4"/>
    <w:rsid w:val="00A8476B"/>
    <w:rsid w:val="00A95D56"/>
    <w:rsid w:val="00A95EDC"/>
    <w:rsid w:val="00AA42D5"/>
    <w:rsid w:val="00AA6FF3"/>
    <w:rsid w:val="00AC16CA"/>
    <w:rsid w:val="00AC6E16"/>
    <w:rsid w:val="00AD1C08"/>
    <w:rsid w:val="00AE3566"/>
    <w:rsid w:val="00AE48E1"/>
    <w:rsid w:val="00AF34FC"/>
    <w:rsid w:val="00AF422A"/>
    <w:rsid w:val="00AF43EC"/>
    <w:rsid w:val="00AF6F2B"/>
    <w:rsid w:val="00B23CC8"/>
    <w:rsid w:val="00B25AE6"/>
    <w:rsid w:val="00B26CAE"/>
    <w:rsid w:val="00B30943"/>
    <w:rsid w:val="00B31442"/>
    <w:rsid w:val="00B541C2"/>
    <w:rsid w:val="00B62AE5"/>
    <w:rsid w:val="00B63543"/>
    <w:rsid w:val="00B80448"/>
    <w:rsid w:val="00B82A86"/>
    <w:rsid w:val="00B831AE"/>
    <w:rsid w:val="00B86A50"/>
    <w:rsid w:val="00B9100E"/>
    <w:rsid w:val="00B97A21"/>
    <w:rsid w:val="00BA4A70"/>
    <w:rsid w:val="00BA57AC"/>
    <w:rsid w:val="00BA7F46"/>
    <w:rsid w:val="00BB1DFC"/>
    <w:rsid w:val="00BB505C"/>
    <w:rsid w:val="00BC4008"/>
    <w:rsid w:val="00BC69CF"/>
    <w:rsid w:val="00BD3C15"/>
    <w:rsid w:val="00BD6F50"/>
    <w:rsid w:val="00C02AEE"/>
    <w:rsid w:val="00C05413"/>
    <w:rsid w:val="00C068D6"/>
    <w:rsid w:val="00C11E7B"/>
    <w:rsid w:val="00C13AA6"/>
    <w:rsid w:val="00C24019"/>
    <w:rsid w:val="00C27A96"/>
    <w:rsid w:val="00C378D7"/>
    <w:rsid w:val="00C5628A"/>
    <w:rsid w:val="00C62E3A"/>
    <w:rsid w:val="00C66170"/>
    <w:rsid w:val="00C678FF"/>
    <w:rsid w:val="00C75B67"/>
    <w:rsid w:val="00C770F3"/>
    <w:rsid w:val="00C829CF"/>
    <w:rsid w:val="00C84EA0"/>
    <w:rsid w:val="00C95B65"/>
    <w:rsid w:val="00CC421B"/>
    <w:rsid w:val="00CC7DC6"/>
    <w:rsid w:val="00CD28AB"/>
    <w:rsid w:val="00CD4148"/>
    <w:rsid w:val="00CF1ECD"/>
    <w:rsid w:val="00CF3E45"/>
    <w:rsid w:val="00D00AE6"/>
    <w:rsid w:val="00D00D29"/>
    <w:rsid w:val="00D01871"/>
    <w:rsid w:val="00D060E0"/>
    <w:rsid w:val="00D17CBB"/>
    <w:rsid w:val="00D21A97"/>
    <w:rsid w:val="00D21C16"/>
    <w:rsid w:val="00D369E0"/>
    <w:rsid w:val="00D3743A"/>
    <w:rsid w:val="00D4535B"/>
    <w:rsid w:val="00D5331C"/>
    <w:rsid w:val="00D61A1F"/>
    <w:rsid w:val="00D7077F"/>
    <w:rsid w:val="00D73A24"/>
    <w:rsid w:val="00D832F2"/>
    <w:rsid w:val="00D96827"/>
    <w:rsid w:val="00DA3596"/>
    <w:rsid w:val="00DA6F03"/>
    <w:rsid w:val="00DA7345"/>
    <w:rsid w:val="00DB1F02"/>
    <w:rsid w:val="00DB54A5"/>
    <w:rsid w:val="00DC322B"/>
    <w:rsid w:val="00DC6731"/>
    <w:rsid w:val="00DD5F1C"/>
    <w:rsid w:val="00DD64A7"/>
    <w:rsid w:val="00DE2629"/>
    <w:rsid w:val="00DE6E9C"/>
    <w:rsid w:val="00DF2C13"/>
    <w:rsid w:val="00E004E9"/>
    <w:rsid w:val="00E023A1"/>
    <w:rsid w:val="00E044E9"/>
    <w:rsid w:val="00E06247"/>
    <w:rsid w:val="00E06658"/>
    <w:rsid w:val="00E16D7E"/>
    <w:rsid w:val="00E17106"/>
    <w:rsid w:val="00E2589C"/>
    <w:rsid w:val="00E27816"/>
    <w:rsid w:val="00E27CC3"/>
    <w:rsid w:val="00E31CEE"/>
    <w:rsid w:val="00E40FF8"/>
    <w:rsid w:val="00E42ED3"/>
    <w:rsid w:val="00E47582"/>
    <w:rsid w:val="00E54371"/>
    <w:rsid w:val="00E566A6"/>
    <w:rsid w:val="00E7433D"/>
    <w:rsid w:val="00E77ABB"/>
    <w:rsid w:val="00E817AE"/>
    <w:rsid w:val="00E82784"/>
    <w:rsid w:val="00E901B9"/>
    <w:rsid w:val="00E9185B"/>
    <w:rsid w:val="00E953A2"/>
    <w:rsid w:val="00E9724D"/>
    <w:rsid w:val="00EA054E"/>
    <w:rsid w:val="00EA404F"/>
    <w:rsid w:val="00EB523A"/>
    <w:rsid w:val="00EB6E9E"/>
    <w:rsid w:val="00EC1BF9"/>
    <w:rsid w:val="00EC30AF"/>
    <w:rsid w:val="00EC33EF"/>
    <w:rsid w:val="00EC47BD"/>
    <w:rsid w:val="00EC7418"/>
    <w:rsid w:val="00ED2839"/>
    <w:rsid w:val="00ED50F2"/>
    <w:rsid w:val="00EE518A"/>
    <w:rsid w:val="00EF25BB"/>
    <w:rsid w:val="00EF2AD4"/>
    <w:rsid w:val="00EF3597"/>
    <w:rsid w:val="00F002AB"/>
    <w:rsid w:val="00F0320D"/>
    <w:rsid w:val="00F17908"/>
    <w:rsid w:val="00F21E55"/>
    <w:rsid w:val="00F26290"/>
    <w:rsid w:val="00F26E6F"/>
    <w:rsid w:val="00F34F98"/>
    <w:rsid w:val="00F40C54"/>
    <w:rsid w:val="00F424D0"/>
    <w:rsid w:val="00F515AF"/>
    <w:rsid w:val="00F678B2"/>
    <w:rsid w:val="00F67EF9"/>
    <w:rsid w:val="00F86AF1"/>
    <w:rsid w:val="00F91245"/>
    <w:rsid w:val="00F91F4F"/>
    <w:rsid w:val="00F92A3C"/>
    <w:rsid w:val="00FA000E"/>
    <w:rsid w:val="00FA0453"/>
    <w:rsid w:val="00FA42E6"/>
    <w:rsid w:val="00FA7279"/>
    <w:rsid w:val="00FB0634"/>
    <w:rsid w:val="00FB0907"/>
    <w:rsid w:val="00FB18B5"/>
    <w:rsid w:val="00FB21E9"/>
    <w:rsid w:val="00FB30E1"/>
    <w:rsid w:val="00FB5B16"/>
    <w:rsid w:val="00FC32CB"/>
    <w:rsid w:val="00FC6631"/>
    <w:rsid w:val="00FE0E6C"/>
    <w:rsid w:val="00FE4836"/>
    <w:rsid w:val="00FE6E63"/>
    <w:rsid w:val="00FF154E"/>
    <w:rsid w:val="00FF48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6BF4D2"/>
  <w15:chartTrackingRefBased/>
  <w15:docId w15:val="{AE5CCA1C-AE08-4B7C-A07D-6812EEBE9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158B"/>
  </w:style>
  <w:style w:type="paragraph" w:styleId="Nagwek2">
    <w:name w:val="heading 2"/>
    <w:basedOn w:val="Normalny"/>
    <w:next w:val="Normalny"/>
    <w:link w:val="Nagwek2Znak"/>
    <w:uiPriority w:val="9"/>
    <w:unhideWhenUsed/>
    <w:qFormat/>
    <w:rsid w:val="000E37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1501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01A"/>
  </w:style>
  <w:style w:type="paragraph" w:styleId="Stopka">
    <w:name w:val="footer"/>
    <w:basedOn w:val="Normalny"/>
    <w:link w:val="StopkaZnak"/>
    <w:uiPriority w:val="99"/>
    <w:unhideWhenUsed/>
    <w:rsid w:val="0081501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01A"/>
  </w:style>
  <w:style w:type="paragraph" w:styleId="Akapitzlist">
    <w:name w:val="List Paragraph"/>
    <w:basedOn w:val="Normalny"/>
    <w:uiPriority w:val="34"/>
    <w:qFormat/>
    <w:rsid w:val="006D72EE"/>
    <w:pPr>
      <w:ind w:left="720"/>
      <w:contextualSpacing/>
    </w:pPr>
  </w:style>
  <w:style w:type="character" w:customStyle="1" w:styleId="gmail-s1">
    <w:name w:val="gmail-s1"/>
    <w:basedOn w:val="Domylnaczcionkaakapitu"/>
    <w:rsid w:val="007369C6"/>
  </w:style>
  <w:style w:type="paragraph" w:styleId="Bezodstpw">
    <w:name w:val="No Spacing"/>
    <w:link w:val="BezodstpwZnak"/>
    <w:uiPriority w:val="1"/>
    <w:qFormat/>
    <w:rsid w:val="00AD1C08"/>
    <w:pPr>
      <w:spacing w:after="0" w:line="240" w:lineRule="auto"/>
    </w:pPr>
  </w:style>
  <w:style w:type="paragraph" w:customStyle="1" w:styleId="gmail-p2">
    <w:name w:val="gmail-p2"/>
    <w:basedOn w:val="Normalny"/>
    <w:rsid w:val="00B541C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gmail-p3">
    <w:name w:val="gmail-p3"/>
    <w:basedOn w:val="Normalny"/>
    <w:rsid w:val="00B541C2"/>
    <w:pPr>
      <w:spacing w:before="100" w:beforeAutospacing="1" w:after="100" w:afterAutospacing="1" w:line="240" w:lineRule="auto"/>
    </w:pPr>
    <w:rPr>
      <w:rFonts w:ascii="Times New Roman" w:hAnsi="Times New Roman" w:cs="Times New Roman"/>
      <w:sz w:val="24"/>
      <w:szCs w:val="24"/>
      <w:lang w:eastAsia="pl-PL"/>
    </w:rPr>
  </w:style>
  <w:style w:type="paragraph" w:customStyle="1" w:styleId="gmail-p4">
    <w:name w:val="gmail-p4"/>
    <w:basedOn w:val="Normalny"/>
    <w:rsid w:val="00B541C2"/>
    <w:pPr>
      <w:spacing w:before="100" w:beforeAutospacing="1" w:after="100" w:afterAutospacing="1" w:line="240" w:lineRule="auto"/>
    </w:pPr>
    <w:rPr>
      <w:rFonts w:ascii="Times New Roman" w:hAnsi="Times New Roman" w:cs="Times New Roman"/>
      <w:sz w:val="24"/>
      <w:szCs w:val="24"/>
      <w:lang w:eastAsia="pl-PL"/>
    </w:rPr>
  </w:style>
  <w:style w:type="character" w:customStyle="1" w:styleId="gmail-apple-converted-space">
    <w:name w:val="gmail-apple-converted-space"/>
    <w:basedOn w:val="Domylnaczcionkaakapitu"/>
    <w:rsid w:val="00B541C2"/>
  </w:style>
  <w:style w:type="paragraph" w:customStyle="1" w:styleId="xmsonormal">
    <w:name w:val="x_msonormal"/>
    <w:basedOn w:val="Normalny"/>
    <w:rsid w:val="00CD28AB"/>
    <w:pPr>
      <w:spacing w:after="0" w:line="240" w:lineRule="auto"/>
    </w:pPr>
    <w:rPr>
      <w:rFonts w:ascii="Calibri" w:hAnsi="Calibri" w:cs="Calibri"/>
      <w:lang w:eastAsia="pl-PL"/>
    </w:rPr>
  </w:style>
  <w:style w:type="paragraph" w:customStyle="1" w:styleId="gmail-p5">
    <w:name w:val="gmail-p5"/>
    <w:basedOn w:val="Normalny"/>
    <w:rsid w:val="00C75B67"/>
    <w:pPr>
      <w:spacing w:before="100" w:beforeAutospacing="1" w:after="100" w:afterAutospacing="1" w:line="240" w:lineRule="auto"/>
    </w:pPr>
    <w:rPr>
      <w:rFonts w:ascii="Times New Roman" w:hAnsi="Times New Roman" w:cs="Times New Roman"/>
      <w:sz w:val="24"/>
      <w:szCs w:val="24"/>
      <w:lang w:eastAsia="pl-PL"/>
    </w:rPr>
  </w:style>
  <w:style w:type="paragraph" w:customStyle="1" w:styleId="gmail-p7">
    <w:name w:val="gmail-p7"/>
    <w:basedOn w:val="Normalny"/>
    <w:rsid w:val="00C75B67"/>
    <w:pPr>
      <w:spacing w:before="100" w:beforeAutospacing="1" w:after="100" w:afterAutospacing="1" w:line="240" w:lineRule="auto"/>
    </w:pPr>
    <w:rPr>
      <w:rFonts w:ascii="Times New Roman" w:hAnsi="Times New Roman" w:cs="Times New Roman"/>
      <w:sz w:val="24"/>
      <w:szCs w:val="24"/>
      <w:lang w:eastAsia="pl-PL"/>
    </w:rPr>
  </w:style>
  <w:style w:type="character" w:customStyle="1" w:styleId="gmail-s2">
    <w:name w:val="gmail-s2"/>
    <w:basedOn w:val="Domylnaczcionkaakapitu"/>
    <w:rsid w:val="00031976"/>
  </w:style>
  <w:style w:type="character" w:styleId="Uwydatnienie">
    <w:name w:val="Emphasis"/>
    <w:basedOn w:val="Domylnaczcionkaakapitu"/>
    <w:uiPriority w:val="20"/>
    <w:qFormat/>
    <w:rsid w:val="00082204"/>
    <w:rPr>
      <w:i/>
      <w:iCs/>
    </w:rPr>
  </w:style>
  <w:style w:type="character" w:customStyle="1" w:styleId="BezodstpwZnak">
    <w:name w:val="Bez odstępów Znak"/>
    <w:basedOn w:val="Domylnaczcionkaakapitu"/>
    <w:link w:val="Bezodstpw"/>
    <w:uiPriority w:val="1"/>
    <w:rsid w:val="00FC32CB"/>
  </w:style>
  <w:style w:type="table" w:styleId="Tabela-Siatka">
    <w:name w:val="Table Grid"/>
    <w:basedOn w:val="Standardowy"/>
    <w:uiPriority w:val="39"/>
    <w:rsid w:val="00FA72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78FF"/>
    <w:pPr>
      <w:autoSpaceDE w:val="0"/>
      <w:autoSpaceDN w:val="0"/>
      <w:adjustRightInd w:val="0"/>
      <w:spacing w:after="0" w:line="240" w:lineRule="auto"/>
    </w:pPr>
    <w:rPr>
      <w:rFonts w:ascii="Calibri" w:hAnsi="Calibri" w:cs="Calibri"/>
      <w:color w:val="000000"/>
      <w:sz w:val="24"/>
      <w:szCs w:val="24"/>
    </w:rPr>
  </w:style>
  <w:style w:type="character" w:customStyle="1" w:styleId="Nagwek2Znak">
    <w:name w:val="Nagłówek 2 Znak"/>
    <w:basedOn w:val="Domylnaczcionkaakapitu"/>
    <w:link w:val="Nagwek2"/>
    <w:uiPriority w:val="9"/>
    <w:rsid w:val="000E3794"/>
    <w:rPr>
      <w:rFonts w:asciiTheme="majorHAnsi" w:eastAsiaTheme="majorEastAsia" w:hAnsiTheme="majorHAnsi" w:cstheme="majorBidi"/>
      <w:color w:val="2E74B5" w:themeColor="accent1" w:themeShade="BF"/>
      <w:sz w:val="26"/>
      <w:szCs w:val="26"/>
    </w:rPr>
  </w:style>
  <w:style w:type="paragraph" w:styleId="Tekstdymka">
    <w:name w:val="Balloon Text"/>
    <w:basedOn w:val="Normalny"/>
    <w:link w:val="TekstdymkaZnak"/>
    <w:uiPriority w:val="99"/>
    <w:semiHidden/>
    <w:unhideWhenUsed/>
    <w:rsid w:val="006706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0655"/>
    <w:rPr>
      <w:rFonts w:ascii="Segoe UI" w:hAnsi="Segoe UI" w:cs="Segoe UI"/>
      <w:sz w:val="18"/>
      <w:szCs w:val="18"/>
    </w:rPr>
  </w:style>
  <w:style w:type="character" w:styleId="Odwoaniedokomentarza">
    <w:name w:val="annotation reference"/>
    <w:basedOn w:val="Domylnaczcionkaakapitu"/>
    <w:uiPriority w:val="99"/>
    <w:semiHidden/>
    <w:unhideWhenUsed/>
    <w:rsid w:val="00290059"/>
    <w:rPr>
      <w:sz w:val="16"/>
      <w:szCs w:val="16"/>
    </w:rPr>
  </w:style>
  <w:style w:type="paragraph" w:styleId="Tekstkomentarza">
    <w:name w:val="annotation text"/>
    <w:basedOn w:val="Normalny"/>
    <w:link w:val="TekstkomentarzaZnak"/>
    <w:uiPriority w:val="99"/>
    <w:semiHidden/>
    <w:unhideWhenUsed/>
    <w:rsid w:val="002900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90059"/>
    <w:rPr>
      <w:sz w:val="20"/>
      <w:szCs w:val="20"/>
    </w:rPr>
  </w:style>
  <w:style w:type="paragraph" w:styleId="Tematkomentarza">
    <w:name w:val="annotation subject"/>
    <w:basedOn w:val="Tekstkomentarza"/>
    <w:next w:val="Tekstkomentarza"/>
    <w:link w:val="TematkomentarzaZnak"/>
    <w:uiPriority w:val="99"/>
    <w:semiHidden/>
    <w:unhideWhenUsed/>
    <w:rsid w:val="00290059"/>
    <w:rPr>
      <w:b/>
      <w:bCs/>
    </w:rPr>
  </w:style>
  <w:style w:type="character" w:customStyle="1" w:styleId="TematkomentarzaZnak">
    <w:name w:val="Temat komentarza Znak"/>
    <w:basedOn w:val="TekstkomentarzaZnak"/>
    <w:link w:val="Tematkomentarza"/>
    <w:uiPriority w:val="99"/>
    <w:semiHidden/>
    <w:rsid w:val="00290059"/>
    <w:rPr>
      <w:b/>
      <w:bCs/>
      <w:sz w:val="20"/>
      <w:szCs w:val="20"/>
    </w:rPr>
  </w:style>
  <w:style w:type="character" w:styleId="Pogrubienie">
    <w:name w:val="Strong"/>
    <w:basedOn w:val="Domylnaczcionkaakapitu"/>
    <w:uiPriority w:val="22"/>
    <w:qFormat/>
    <w:rsid w:val="0056622A"/>
    <w:rPr>
      <w:b/>
      <w:bCs/>
    </w:rPr>
  </w:style>
  <w:style w:type="paragraph" w:customStyle="1" w:styleId="post-lead">
    <w:name w:val="post-lead"/>
    <w:basedOn w:val="Normalny"/>
    <w:rsid w:val="002B1C52"/>
    <w:pPr>
      <w:spacing w:after="218" w:line="240" w:lineRule="auto"/>
    </w:pPr>
    <w:rPr>
      <w:rFonts w:ascii="Times New Roman" w:eastAsia="Times New Roman" w:hAnsi="Times New Roman" w:cs="Times New Roman"/>
      <w:color w:val="002365"/>
      <w:sz w:val="28"/>
      <w:szCs w:val="28"/>
      <w:lang w:eastAsia="pl-PL"/>
    </w:rPr>
  </w:style>
  <w:style w:type="paragraph" w:styleId="Tekstprzypisudolnego">
    <w:name w:val="footnote text"/>
    <w:basedOn w:val="Normalny"/>
    <w:link w:val="TekstprzypisudolnegoZnak"/>
    <w:uiPriority w:val="99"/>
    <w:semiHidden/>
    <w:unhideWhenUsed/>
    <w:rsid w:val="003A545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5459"/>
    <w:rPr>
      <w:sz w:val="20"/>
      <w:szCs w:val="20"/>
    </w:rPr>
  </w:style>
  <w:style w:type="character" w:styleId="Odwoanieprzypisudolnego">
    <w:name w:val="footnote reference"/>
    <w:basedOn w:val="Domylnaczcionkaakapitu"/>
    <w:uiPriority w:val="99"/>
    <w:semiHidden/>
    <w:unhideWhenUsed/>
    <w:rsid w:val="003A54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793">
      <w:bodyDiv w:val="1"/>
      <w:marLeft w:val="0"/>
      <w:marRight w:val="0"/>
      <w:marTop w:val="0"/>
      <w:marBottom w:val="0"/>
      <w:divBdr>
        <w:top w:val="none" w:sz="0" w:space="0" w:color="auto"/>
        <w:left w:val="none" w:sz="0" w:space="0" w:color="auto"/>
        <w:bottom w:val="none" w:sz="0" w:space="0" w:color="auto"/>
        <w:right w:val="none" w:sz="0" w:space="0" w:color="auto"/>
      </w:divBdr>
    </w:div>
    <w:div w:id="105735007">
      <w:bodyDiv w:val="1"/>
      <w:marLeft w:val="0"/>
      <w:marRight w:val="0"/>
      <w:marTop w:val="0"/>
      <w:marBottom w:val="0"/>
      <w:divBdr>
        <w:top w:val="none" w:sz="0" w:space="0" w:color="auto"/>
        <w:left w:val="none" w:sz="0" w:space="0" w:color="auto"/>
        <w:bottom w:val="none" w:sz="0" w:space="0" w:color="auto"/>
        <w:right w:val="none" w:sz="0" w:space="0" w:color="auto"/>
      </w:divBdr>
      <w:divsChild>
        <w:div w:id="799151256">
          <w:marLeft w:val="0"/>
          <w:marRight w:val="0"/>
          <w:marTop w:val="120"/>
          <w:marBottom w:val="120"/>
          <w:divBdr>
            <w:top w:val="none" w:sz="0" w:space="0" w:color="auto"/>
            <w:left w:val="none" w:sz="0" w:space="0" w:color="auto"/>
            <w:bottom w:val="none" w:sz="0" w:space="0" w:color="auto"/>
            <w:right w:val="none" w:sz="0" w:space="0" w:color="auto"/>
          </w:divBdr>
        </w:div>
      </w:divsChild>
    </w:div>
    <w:div w:id="207687437">
      <w:bodyDiv w:val="1"/>
      <w:marLeft w:val="0"/>
      <w:marRight w:val="0"/>
      <w:marTop w:val="0"/>
      <w:marBottom w:val="0"/>
      <w:divBdr>
        <w:top w:val="none" w:sz="0" w:space="0" w:color="auto"/>
        <w:left w:val="none" w:sz="0" w:space="0" w:color="auto"/>
        <w:bottom w:val="none" w:sz="0" w:space="0" w:color="auto"/>
        <w:right w:val="none" w:sz="0" w:space="0" w:color="auto"/>
      </w:divBdr>
    </w:div>
    <w:div w:id="277296306">
      <w:bodyDiv w:val="1"/>
      <w:marLeft w:val="0"/>
      <w:marRight w:val="0"/>
      <w:marTop w:val="0"/>
      <w:marBottom w:val="0"/>
      <w:divBdr>
        <w:top w:val="none" w:sz="0" w:space="0" w:color="auto"/>
        <w:left w:val="none" w:sz="0" w:space="0" w:color="auto"/>
        <w:bottom w:val="none" w:sz="0" w:space="0" w:color="auto"/>
        <w:right w:val="none" w:sz="0" w:space="0" w:color="auto"/>
      </w:divBdr>
    </w:div>
    <w:div w:id="343097421">
      <w:bodyDiv w:val="1"/>
      <w:marLeft w:val="0"/>
      <w:marRight w:val="0"/>
      <w:marTop w:val="0"/>
      <w:marBottom w:val="0"/>
      <w:divBdr>
        <w:top w:val="none" w:sz="0" w:space="0" w:color="auto"/>
        <w:left w:val="none" w:sz="0" w:space="0" w:color="auto"/>
        <w:bottom w:val="none" w:sz="0" w:space="0" w:color="auto"/>
        <w:right w:val="none" w:sz="0" w:space="0" w:color="auto"/>
      </w:divBdr>
    </w:div>
    <w:div w:id="382757554">
      <w:bodyDiv w:val="1"/>
      <w:marLeft w:val="0"/>
      <w:marRight w:val="0"/>
      <w:marTop w:val="0"/>
      <w:marBottom w:val="0"/>
      <w:divBdr>
        <w:top w:val="none" w:sz="0" w:space="0" w:color="auto"/>
        <w:left w:val="none" w:sz="0" w:space="0" w:color="auto"/>
        <w:bottom w:val="none" w:sz="0" w:space="0" w:color="auto"/>
        <w:right w:val="none" w:sz="0" w:space="0" w:color="auto"/>
      </w:divBdr>
    </w:div>
    <w:div w:id="463087822">
      <w:bodyDiv w:val="1"/>
      <w:marLeft w:val="0"/>
      <w:marRight w:val="0"/>
      <w:marTop w:val="0"/>
      <w:marBottom w:val="0"/>
      <w:divBdr>
        <w:top w:val="none" w:sz="0" w:space="0" w:color="auto"/>
        <w:left w:val="none" w:sz="0" w:space="0" w:color="auto"/>
        <w:bottom w:val="none" w:sz="0" w:space="0" w:color="auto"/>
        <w:right w:val="none" w:sz="0" w:space="0" w:color="auto"/>
      </w:divBdr>
    </w:div>
    <w:div w:id="476148328">
      <w:bodyDiv w:val="1"/>
      <w:marLeft w:val="0"/>
      <w:marRight w:val="0"/>
      <w:marTop w:val="0"/>
      <w:marBottom w:val="0"/>
      <w:divBdr>
        <w:top w:val="none" w:sz="0" w:space="0" w:color="auto"/>
        <w:left w:val="none" w:sz="0" w:space="0" w:color="auto"/>
        <w:bottom w:val="none" w:sz="0" w:space="0" w:color="auto"/>
        <w:right w:val="none" w:sz="0" w:space="0" w:color="auto"/>
      </w:divBdr>
    </w:div>
    <w:div w:id="481047052">
      <w:bodyDiv w:val="1"/>
      <w:marLeft w:val="0"/>
      <w:marRight w:val="0"/>
      <w:marTop w:val="0"/>
      <w:marBottom w:val="0"/>
      <w:divBdr>
        <w:top w:val="none" w:sz="0" w:space="0" w:color="auto"/>
        <w:left w:val="none" w:sz="0" w:space="0" w:color="auto"/>
        <w:bottom w:val="none" w:sz="0" w:space="0" w:color="auto"/>
        <w:right w:val="none" w:sz="0" w:space="0" w:color="auto"/>
      </w:divBdr>
    </w:div>
    <w:div w:id="558905417">
      <w:bodyDiv w:val="1"/>
      <w:marLeft w:val="0"/>
      <w:marRight w:val="0"/>
      <w:marTop w:val="0"/>
      <w:marBottom w:val="0"/>
      <w:divBdr>
        <w:top w:val="none" w:sz="0" w:space="0" w:color="auto"/>
        <w:left w:val="none" w:sz="0" w:space="0" w:color="auto"/>
        <w:bottom w:val="none" w:sz="0" w:space="0" w:color="auto"/>
        <w:right w:val="none" w:sz="0" w:space="0" w:color="auto"/>
      </w:divBdr>
      <w:divsChild>
        <w:div w:id="62265012">
          <w:marLeft w:val="0"/>
          <w:marRight w:val="0"/>
          <w:marTop w:val="120"/>
          <w:marBottom w:val="120"/>
          <w:divBdr>
            <w:top w:val="none" w:sz="0" w:space="0" w:color="auto"/>
            <w:left w:val="none" w:sz="0" w:space="0" w:color="auto"/>
            <w:bottom w:val="none" w:sz="0" w:space="0" w:color="auto"/>
            <w:right w:val="none" w:sz="0" w:space="0" w:color="auto"/>
          </w:divBdr>
        </w:div>
        <w:div w:id="730075087">
          <w:marLeft w:val="0"/>
          <w:marRight w:val="0"/>
          <w:marTop w:val="120"/>
          <w:marBottom w:val="120"/>
          <w:divBdr>
            <w:top w:val="none" w:sz="0" w:space="0" w:color="auto"/>
            <w:left w:val="none" w:sz="0" w:space="0" w:color="auto"/>
            <w:bottom w:val="none" w:sz="0" w:space="0" w:color="auto"/>
            <w:right w:val="none" w:sz="0" w:space="0" w:color="auto"/>
          </w:divBdr>
        </w:div>
        <w:div w:id="1116758150">
          <w:marLeft w:val="0"/>
          <w:marRight w:val="0"/>
          <w:marTop w:val="120"/>
          <w:marBottom w:val="120"/>
          <w:divBdr>
            <w:top w:val="none" w:sz="0" w:space="0" w:color="auto"/>
            <w:left w:val="none" w:sz="0" w:space="0" w:color="auto"/>
            <w:bottom w:val="none" w:sz="0" w:space="0" w:color="auto"/>
            <w:right w:val="none" w:sz="0" w:space="0" w:color="auto"/>
          </w:divBdr>
        </w:div>
        <w:div w:id="1514298814">
          <w:marLeft w:val="0"/>
          <w:marRight w:val="0"/>
          <w:marTop w:val="120"/>
          <w:marBottom w:val="120"/>
          <w:divBdr>
            <w:top w:val="none" w:sz="0" w:space="0" w:color="auto"/>
            <w:left w:val="none" w:sz="0" w:space="0" w:color="auto"/>
            <w:bottom w:val="none" w:sz="0" w:space="0" w:color="auto"/>
            <w:right w:val="none" w:sz="0" w:space="0" w:color="auto"/>
          </w:divBdr>
        </w:div>
      </w:divsChild>
    </w:div>
    <w:div w:id="641734775">
      <w:bodyDiv w:val="1"/>
      <w:marLeft w:val="0"/>
      <w:marRight w:val="0"/>
      <w:marTop w:val="0"/>
      <w:marBottom w:val="0"/>
      <w:divBdr>
        <w:top w:val="none" w:sz="0" w:space="0" w:color="auto"/>
        <w:left w:val="none" w:sz="0" w:space="0" w:color="auto"/>
        <w:bottom w:val="none" w:sz="0" w:space="0" w:color="auto"/>
        <w:right w:val="none" w:sz="0" w:space="0" w:color="auto"/>
      </w:divBdr>
    </w:div>
    <w:div w:id="704448667">
      <w:bodyDiv w:val="1"/>
      <w:marLeft w:val="0"/>
      <w:marRight w:val="0"/>
      <w:marTop w:val="0"/>
      <w:marBottom w:val="0"/>
      <w:divBdr>
        <w:top w:val="none" w:sz="0" w:space="0" w:color="auto"/>
        <w:left w:val="none" w:sz="0" w:space="0" w:color="auto"/>
        <w:bottom w:val="none" w:sz="0" w:space="0" w:color="auto"/>
        <w:right w:val="none" w:sz="0" w:space="0" w:color="auto"/>
      </w:divBdr>
    </w:div>
    <w:div w:id="717584552">
      <w:bodyDiv w:val="1"/>
      <w:marLeft w:val="0"/>
      <w:marRight w:val="0"/>
      <w:marTop w:val="0"/>
      <w:marBottom w:val="0"/>
      <w:divBdr>
        <w:top w:val="none" w:sz="0" w:space="0" w:color="auto"/>
        <w:left w:val="none" w:sz="0" w:space="0" w:color="auto"/>
        <w:bottom w:val="none" w:sz="0" w:space="0" w:color="auto"/>
        <w:right w:val="none" w:sz="0" w:space="0" w:color="auto"/>
      </w:divBdr>
    </w:div>
    <w:div w:id="841317568">
      <w:bodyDiv w:val="1"/>
      <w:marLeft w:val="0"/>
      <w:marRight w:val="0"/>
      <w:marTop w:val="0"/>
      <w:marBottom w:val="0"/>
      <w:divBdr>
        <w:top w:val="none" w:sz="0" w:space="0" w:color="auto"/>
        <w:left w:val="none" w:sz="0" w:space="0" w:color="auto"/>
        <w:bottom w:val="none" w:sz="0" w:space="0" w:color="auto"/>
        <w:right w:val="none" w:sz="0" w:space="0" w:color="auto"/>
      </w:divBdr>
      <w:divsChild>
        <w:div w:id="1559897515">
          <w:marLeft w:val="0"/>
          <w:marRight w:val="0"/>
          <w:marTop w:val="120"/>
          <w:marBottom w:val="120"/>
          <w:divBdr>
            <w:top w:val="none" w:sz="0" w:space="0" w:color="auto"/>
            <w:left w:val="none" w:sz="0" w:space="0" w:color="auto"/>
            <w:bottom w:val="none" w:sz="0" w:space="0" w:color="auto"/>
            <w:right w:val="none" w:sz="0" w:space="0" w:color="auto"/>
          </w:divBdr>
        </w:div>
      </w:divsChild>
    </w:div>
    <w:div w:id="869345422">
      <w:bodyDiv w:val="1"/>
      <w:marLeft w:val="0"/>
      <w:marRight w:val="0"/>
      <w:marTop w:val="0"/>
      <w:marBottom w:val="0"/>
      <w:divBdr>
        <w:top w:val="none" w:sz="0" w:space="0" w:color="auto"/>
        <w:left w:val="none" w:sz="0" w:space="0" w:color="auto"/>
        <w:bottom w:val="none" w:sz="0" w:space="0" w:color="auto"/>
        <w:right w:val="none" w:sz="0" w:space="0" w:color="auto"/>
      </w:divBdr>
      <w:divsChild>
        <w:div w:id="1765102032">
          <w:marLeft w:val="0"/>
          <w:marRight w:val="0"/>
          <w:marTop w:val="120"/>
          <w:marBottom w:val="120"/>
          <w:divBdr>
            <w:top w:val="none" w:sz="0" w:space="0" w:color="auto"/>
            <w:left w:val="none" w:sz="0" w:space="0" w:color="auto"/>
            <w:bottom w:val="none" w:sz="0" w:space="0" w:color="auto"/>
            <w:right w:val="none" w:sz="0" w:space="0" w:color="auto"/>
          </w:divBdr>
        </w:div>
      </w:divsChild>
    </w:div>
    <w:div w:id="876622337">
      <w:bodyDiv w:val="1"/>
      <w:marLeft w:val="0"/>
      <w:marRight w:val="0"/>
      <w:marTop w:val="0"/>
      <w:marBottom w:val="0"/>
      <w:divBdr>
        <w:top w:val="none" w:sz="0" w:space="0" w:color="auto"/>
        <w:left w:val="none" w:sz="0" w:space="0" w:color="auto"/>
        <w:bottom w:val="none" w:sz="0" w:space="0" w:color="auto"/>
        <w:right w:val="none" w:sz="0" w:space="0" w:color="auto"/>
      </w:divBdr>
    </w:div>
    <w:div w:id="892691986">
      <w:bodyDiv w:val="1"/>
      <w:marLeft w:val="0"/>
      <w:marRight w:val="0"/>
      <w:marTop w:val="0"/>
      <w:marBottom w:val="0"/>
      <w:divBdr>
        <w:top w:val="none" w:sz="0" w:space="0" w:color="auto"/>
        <w:left w:val="none" w:sz="0" w:space="0" w:color="auto"/>
        <w:bottom w:val="none" w:sz="0" w:space="0" w:color="auto"/>
        <w:right w:val="none" w:sz="0" w:space="0" w:color="auto"/>
      </w:divBdr>
    </w:div>
    <w:div w:id="920526577">
      <w:bodyDiv w:val="1"/>
      <w:marLeft w:val="0"/>
      <w:marRight w:val="0"/>
      <w:marTop w:val="0"/>
      <w:marBottom w:val="0"/>
      <w:divBdr>
        <w:top w:val="none" w:sz="0" w:space="0" w:color="auto"/>
        <w:left w:val="none" w:sz="0" w:space="0" w:color="auto"/>
        <w:bottom w:val="none" w:sz="0" w:space="0" w:color="auto"/>
        <w:right w:val="none" w:sz="0" w:space="0" w:color="auto"/>
      </w:divBdr>
      <w:divsChild>
        <w:div w:id="163011857">
          <w:marLeft w:val="0"/>
          <w:marRight w:val="0"/>
          <w:marTop w:val="120"/>
          <w:marBottom w:val="120"/>
          <w:divBdr>
            <w:top w:val="none" w:sz="0" w:space="0" w:color="auto"/>
            <w:left w:val="none" w:sz="0" w:space="0" w:color="auto"/>
            <w:bottom w:val="none" w:sz="0" w:space="0" w:color="auto"/>
            <w:right w:val="none" w:sz="0" w:space="0" w:color="auto"/>
          </w:divBdr>
        </w:div>
        <w:div w:id="179318258">
          <w:marLeft w:val="0"/>
          <w:marRight w:val="0"/>
          <w:marTop w:val="120"/>
          <w:marBottom w:val="120"/>
          <w:divBdr>
            <w:top w:val="none" w:sz="0" w:space="0" w:color="auto"/>
            <w:left w:val="none" w:sz="0" w:space="0" w:color="auto"/>
            <w:bottom w:val="none" w:sz="0" w:space="0" w:color="auto"/>
            <w:right w:val="none" w:sz="0" w:space="0" w:color="auto"/>
          </w:divBdr>
        </w:div>
        <w:div w:id="1287807337">
          <w:marLeft w:val="0"/>
          <w:marRight w:val="0"/>
          <w:marTop w:val="120"/>
          <w:marBottom w:val="120"/>
          <w:divBdr>
            <w:top w:val="none" w:sz="0" w:space="0" w:color="auto"/>
            <w:left w:val="none" w:sz="0" w:space="0" w:color="auto"/>
            <w:bottom w:val="none" w:sz="0" w:space="0" w:color="auto"/>
            <w:right w:val="none" w:sz="0" w:space="0" w:color="auto"/>
          </w:divBdr>
        </w:div>
        <w:div w:id="1333799656">
          <w:marLeft w:val="0"/>
          <w:marRight w:val="0"/>
          <w:marTop w:val="120"/>
          <w:marBottom w:val="120"/>
          <w:divBdr>
            <w:top w:val="none" w:sz="0" w:space="0" w:color="auto"/>
            <w:left w:val="none" w:sz="0" w:space="0" w:color="auto"/>
            <w:bottom w:val="none" w:sz="0" w:space="0" w:color="auto"/>
            <w:right w:val="none" w:sz="0" w:space="0" w:color="auto"/>
          </w:divBdr>
        </w:div>
      </w:divsChild>
    </w:div>
    <w:div w:id="927614792">
      <w:bodyDiv w:val="1"/>
      <w:marLeft w:val="0"/>
      <w:marRight w:val="0"/>
      <w:marTop w:val="0"/>
      <w:marBottom w:val="0"/>
      <w:divBdr>
        <w:top w:val="none" w:sz="0" w:space="0" w:color="auto"/>
        <w:left w:val="none" w:sz="0" w:space="0" w:color="auto"/>
        <w:bottom w:val="none" w:sz="0" w:space="0" w:color="auto"/>
        <w:right w:val="none" w:sz="0" w:space="0" w:color="auto"/>
      </w:divBdr>
    </w:div>
    <w:div w:id="952249067">
      <w:bodyDiv w:val="1"/>
      <w:marLeft w:val="0"/>
      <w:marRight w:val="0"/>
      <w:marTop w:val="0"/>
      <w:marBottom w:val="0"/>
      <w:divBdr>
        <w:top w:val="none" w:sz="0" w:space="0" w:color="auto"/>
        <w:left w:val="none" w:sz="0" w:space="0" w:color="auto"/>
        <w:bottom w:val="none" w:sz="0" w:space="0" w:color="auto"/>
        <w:right w:val="none" w:sz="0" w:space="0" w:color="auto"/>
      </w:divBdr>
    </w:div>
    <w:div w:id="1199270795">
      <w:bodyDiv w:val="1"/>
      <w:marLeft w:val="0"/>
      <w:marRight w:val="0"/>
      <w:marTop w:val="0"/>
      <w:marBottom w:val="0"/>
      <w:divBdr>
        <w:top w:val="none" w:sz="0" w:space="0" w:color="auto"/>
        <w:left w:val="none" w:sz="0" w:space="0" w:color="auto"/>
        <w:bottom w:val="none" w:sz="0" w:space="0" w:color="auto"/>
        <w:right w:val="none" w:sz="0" w:space="0" w:color="auto"/>
      </w:divBdr>
    </w:div>
    <w:div w:id="1297876477">
      <w:bodyDiv w:val="1"/>
      <w:marLeft w:val="0"/>
      <w:marRight w:val="0"/>
      <w:marTop w:val="0"/>
      <w:marBottom w:val="0"/>
      <w:divBdr>
        <w:top w:val="none" w:sz="0" w:space="0" w:color="auto"/>
        <w:left w:val="none" w:sz="0" w:space="0" w:color="auto"/>
        <w:bottom w:val="none" w:sz="0" w:space="0" w:color="auto"/>
        <w:right w:val="none" w:sz="0" w:space="0" w:color="auto"/>
      </w:divBdr>
    </w:div>
    <w:div w:id="1354765773">
      <w:bodyDiv w:val="1"/>
      <w:marLeft w:val="0"/>
      <w:marRight w:val="0"/>
      <w:marTop w:val="0"/>
      <w:marBottom w:val="0"/>
      <w:divBdr>
        <w:top w:val="none" w:sz="0" w:space="0" w:color="auto"/>
        <w:left w:val="none" w:sz="0" w:space="0" w:color="auto"/>
        <w:bottom w:val="none" w:sz="0" w:space="0" w:color="auto"/>
        <w:right w:val="none" w:sz="0" w:space="0" w:color="auto"/>
      </w:divBdr>
    </w:div>
    <w:div w:id="1455634252">
      <w:bodyDiv w:val="1"/>
      <w:marLeft w:val="0"/>
      <w:marRight w:val="0"/>
      <w:marTop w:val="0"/>
      <w:marBottom w:val="0"/>
      <w:divBdr>
        <w:top w:val="none" w:sz="0" w:space="0" w:color="auto"/>
        <w:left w:val="none" w:sz="0" w:space="0" w:color="auto"/>
        <w:bottom w:val="none" w:sz="0" w:space="0" w:color="auto"/>
        <w:right w:val="none" w:sz="0" w:space="0" w:color="auto"/>
      </w:divBdr>
    </w:div>
    <w:div w:id="1476337777">
      <w:bodyDiv w:val="1"/>
      <w:marLeft w:val="0"/>
      <w:marRight w:val="0"/>
      <w:marTop w:val="0"/>
      <w:marBottom w:val="0"/>
      <w:divBdr>
        <w:top w:val="none" w:sz="0" w:space="0" w:color="auto"/>
        <w:left w:val="none" w:sz="0" w:space="0" w:color="auto"/>
        <w:bottom w:val="none" w:sz="0" w:space="0" w:color="auto"/>
        <w:right w:val="none" w:sz="0" w:space="0" w:color="auto"/>
      </w:divBdr>
    </w:div>
    <w:div w:id="1630163377">
      <w:bodyDiv w:val="1"/>
      <w:marLeft w:val="0"/>
      <w:marRight w:val="0"/>
      <w:marTop w:val="0"/>
      <w:marBottom w:val="0"/>
      <w:divBdr>
        <w:top w:val="none" w:sz="0" w:space="0" w:color="auto"/>
        <w:left w:val="none" w:sz="0" w:space="0" w:color="auto"/>
        <w:bottom w:val="none" w:sz="0" w:space="0" w:color="auto"/>
        <w:right w:val="none" w:sz="0" w:space="0" w:color="auto"/>
      </w:divBdr>
      <w:divsChild>
        <w:div w:id="366490323">
          <w:marLeft w:val="0"/>
          <w:marRight w:val="0"/>
          <w:marTop w:val="120"/>
          <w:marBottom w:val="120"/>
          <w:divBdr>
            <w:top w:val="none" w:sz="0" w:space="0" w:color="auto"/>
            <w:left w:val="none" w:sz="0" w:space="0" w:color="auto"/>
            <w:bottom w:val="none" w:sz="0" w:space="0" w:color="auto"/>
            <w:right w:val="none" w:sz="0" w:space="0" w:color="auto"/>
          </w:divBdr>
        </w:div>
      </w:divsChild>
    </w:div>
    <w:div w:id="1708791592">
      <w:bodyDiv w:val="1"/>
      <w:marLeft w:val="0"/>
      <w:marRight w:val="0"/>
      <w:marTop w:val="0"/>
      <w:marBottom w:val="0"/>
      <w:divBdr>
        <w:top w:val="none" w:sz="0" w:space="0" w:color="auto"/>
        <w:left w:val="none" w:sz="0" w:space="0" w:color="auto"/>
        <w:bottom w:val="none" w:sz="0" w:space="0" w:color="auto"/>
        <w:right w:val="none" w:sz="0" w:space="0" w:color="auto"/>
      </w:divBdr>
    </w:div>
    <w:div w:id="1747146967">
      <w:bodyDiv w:val="1"/>
      <w:marLeft w:val="0"/>
      <w:marRight w:val="0"/>
      <w:marTop w:val="0"/>
      <w:marBottom w:val="0"/>
      <w:divBdr>
        <w:top w:val="none" w:sz="0" w:space="0" w:color="auto"/>
        <w:left w:val="none" w:sz="0" w:space="0" w:color="auto"/>
        <w:bottom w:val="none" w:sz="0" w:space="0" w:color="auto"/>
        <w:right w:val="none" w:sz="0" w:space="0" w:color="auto"/>
      </w:divBdr>
    </w:div>
    <w:div w:id="1867907147">
      <w:bodyDiv w:val="1"/>
      <w:marLeft w:val="0"/>
      <w:marRight w:val="0"/>
      <w:marTop w:val="0"/>
      <w:marBottom w:val="0"/>
      <w:divBdr>
        <w:top w:val="none" w:sz="0" w:space="0" w:color="auto"/>
        <w:left w:val="none" w:sz="0" w:space="0" w:color="auto"/>
        <w:bottom w:val="none" w:sz="0" w:space="0" w:color="auto"/>
        <w:right w:val="none" w:sz="0" w:space="0" w:color="auto"/>
      </w:divBdr>
    </w:div>
    <w:div w:id="1924026606">
      <w:bodyDiv w:val="1"/>
      <w:marLeft w:val="0"/>
      <w:marRight w:val="0"/>
      <w:marTop w:val="0"/>
      <w:marBottom w:val="0"/>
      <w:divBdr>
        <w:top w:val="none" w:sz="0" w:space="0" w:color="auto"/>
        <w:left w:val="none" w:sz="0" w:space="0" w:color="auto"/>
        <w:bottom w:val="none" w:sz="0" w:space="0" w:color="auto"/>
        <w:right w:val="none" w:sz="0" w:space="0" w:color="auto"/>
      </w:divBdr>
    </w:div>
    <w:div w:id="2013140834">
      <w:bodyDiv w:val="1"/>
      <w:marLeft w:val="0"/>
      <w:marRight w:val="0"/>
      <w:marTop w:val="0"/>
      <w:marBottom w:val="0"/>
      <w:divBdr>
        <w:top w:val="none" w:sz="0" w:space="0" w:color="auto"/>
        <w:left w:val="none" w:sz="0" w:space="0" w:color="auto"/>
        <w:bottom w:val="none" w:sz="0" w:space="0" w:color="auto"/>
        <w:right w:val="none" w:sz="0" w:space="0" w:color="auto"/>
      </w:divBdr>
    </w:div>
    <w:div w:id="2049642494">
      <w:bodyDiv w:val="1"/>
      <w:marLeft w:val="0"/>
      <w:marRight w:val="0"/>
      <w:marTop w:val="0"/>
      <w:marBottom w:val="0"/>
      <w:divBdr>
        <w:top w:val="none" w:sz="0" w:space="0" w:color="auto"/>
        <w:left w:val="none" w:sz="0" w:space="0" w:color="auto"/>
        <w:bottom w:val="none" w:sz="0" w:space="0" w:color="auto"/>
        <w:right w:val="none" w:sz="0" w:space="0" w:color="auto"/>
      </w:divBdr>
    </w:div>
    <w:div w:id="20797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1545F-0C2D-42B6-B6D1-9F7706887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2617</Words>
  <Characters>15707</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Górecka</dc:creator>
  <cp:keywords/>
  <dc:description/>
  <cp:lastModifiedBy>Zbigniew Maciąg</cp:lastModifiedBy>
  <cp:revision>6</cp:revision>
  <cp:lastPrinted>2018-03-29T07:27:00Z</cp:lastPrinted>
  <dcterms:created xsi:type="dcterms:W3CDTF">2018-03-28T15:13:00Z</dcterms:created>
  <dcterms:modified xsi:type="dcterms:W3CDTF">2018-03-29T08:09:00Z</dcterms:modified>
</cp:coreProperties>
</file>