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D59D" w14:textId="7E6295DA" w:rsidR="000E75F6" w:rsidRPr="00E14D0C" w:rsidRDefault="000E75F6" w:rsidP="000E75F6">
      <w:pPr>
        <w:jc w:val="right"/>
        <w:rPr>
          <w:rFonts w:asciiTheme="minorHAnsi" w:hAnsiTheme="minorHAnsi" w:cs="Tahoma"/>
          <w:noProof/>
          <w:sz w:val="22"/>
          <w:szCs w:val="22"/>
        </w:rPr>
      </w:pPr>
      <w:r w:rsidRPr="00E14D0C">
        <w:rPr>
          <w:rFonts w:asciiTheme="minorHAnsi" w:hAnsiTheme="minorHAnsi" w:cs="Tahoma"/>
          <w:noProof/>
          <w:sz w:val="22"/>
          <w:szCs w:val="22"/>
        </w:rPr>
        <w:t xml:space="preserve">Warszawa, </w:t>
      </w:r>
      <w:r w:rsidR="00CA2512">
        <w:rPr>
          <w:rFonts w:asciiTheme="minorHAnsi" w:hAnsiTheme="minorHAnsi" w:cs="Tahoma"/>
          <w:noProof/>
          <w:sz w:val="22"/>
          <w:szCs w:val="22"/>
        </w:rPr>
        <w:t xml:space="preserve">18 grudnia </w:t>
      </w:r>
      <w:r w:rsidRPr="00E14D0C">
        <w:rPr>
          <w:rFonts w:asciiTheme="minorHAnsi" w:hAnsiTheme="minorHAnsi" w:cs="Tahoma"/>
          <w:noProof/>
          <w:sz w:val="22"/>
          <w:szCs w:val="22"/>
        </w:rPr>
        <w:t>2015 r.</w:t>
      </w:r>
    </w:p>
    <w:p w14:paraId="00291D33" w14:textId="77777777" w:rsidR="000E75F6" w:rsidRDefault="000E75F6" w:rsidP="000E75F6">
      <w:pPr>
        <w:spacing w:after="120"/>
        <w:ind w:left="708"/>
        <w:rPr>
          <w:rFonts w:asciiTheme="minorHAnsi" w:hAnsiTheme="minorHAnsi" w:cs="Tahoma"/>
          <w:noProof/>
          <w:sz w:val="22"/>
          <w:szCs w:val="22"/>
        </w:rPr>
      </w:pPr>
    </w:p>
    <w:p w14:paraId="3933E325" w14:textId="2A7CFFBA" w:rsidR="000E75F6" w:rsidRPr="00E14D0C" w:rsidRDefault="000E75F6" w:rsidP="000E75F6">
      <w:pPr>
        <w:spacing w:after="120"/>
        <w:ind w:left="708"/>
        <w:rPr>
          <w:rFonts w:asciiTheme="minorHAnsi" w:hAnsiTheme="minorHAnsi" w:cs="Tahoma"/>
          <w:noProof/>
          <w:sz w:val="22"/>
          <w:szCs w:val="22"/>
        </w:rPr>
      </w:pPr>
      <w:r w:rsidRPr="00483A4C">
        <w:rPr>
          <w:rFonts w:asciiTheme="minorHAnsi" w:hAnsiTheme="minorHAnsi" w:cs="Tahoma"/>
          <w:noProof/>
          <w:sz w:val="22"/>
          <w:szCs w:val="22"/>
        </w:rPr>
        <w:t>KL/</w:t>
      </w:r>
      <w:r w:rsidR="00483A4C" w:rsidRPr="00483A4C">
        <w:rPr>
          <w:rFonts w:asciiTheme="minorHAnsi" w:hAnsiTheme="minorHAnsi" w:cs="Tahoma"/>
          <w:noProof/>
          <w:sz w:val="22"/>
          <w:szCs w:val="22"/>
        </w:rPr>
        <w:t>692/280</w:t>
      </w:r>
      <w:r w:rsidRPr="00483A4C">
        <w:rPr>
          <w:rFonts w:asciiTheme="minorHAnsi" w:hAnsiTheme="minorHAnsi" w:cs="Tahoma"/>
          <w:noProof/>
          <w:sz w:val="22"/>
          <w:szCs w:val="22"/>
        </w:rPr>
        <w:t>/DK/2015</w:t>
      </w:r>
    </w:p>
    <w:p w14:paraId="169DDD2F" w14:textId="77777777" w:rsidR="000E75F6" w:rsidRPr="00E14D0C" w:rsidRDefault="000E75F6" w:rsidP="000E75F6">
      <w:pPr>
        <w:spacing w:after="120"/>
        <w:ind w:left="708"/>
        <w:rPr>
          <w:rFonts w:asciiTheme="minorHAnsi" w:hAnsiTheme="minorHAnsi" w:cs="Tahoma"/>
          <w:noProof/>
          <w:sz w:val="22"/>
          <w:szCs w:val="22"/>
        </w:rPr>
      </w:pPr>
    </w:p>
    <w:p w14:paraId="413B0647" w14:textId="7426818B" w:rsidR="000E75F6" w:rsidRPr="00E14D0C" w:rsidRDefault="000E75F6" w:rsidP="000E75F6">
      <w:pPr>
        <w:spacing w:after="120"/>
        <w:ind w:left="708"/>
        <w:contextualSpacing/>
        <w:rPr>
          <w:rFonts w:asciiTheme="minorHAnsi" w:hAnsiTheme="minorHAnsi" w:cs="Tahoma"/>
          <w:noProof/>
          <w:sz w:val="22"/>
          <w:szCs w:val="22"/>
        </w:rPr>
      </w:pPr>
      <w:r w:rsidRPr="00E14D0C">
        <w:rPr>
          <w:rFonts w:asciiTheme="minorHAnsi" w:hAnsiTheme="minorHAnsi" w:cs="Tahoma"/>
          <w:noProof/>
          <w:sz w:val="22"/>
          <w:szCs w:val="22"/>
        </w:rPr>
        <w:t xml:space="preserve">Dotyczy: </w:t>
      </w:r>
      <w:r w:rsidR="00CA2512">
        <w:rPr>
          <w:rFonts w:asciiTheme="minorHAnsi" w:hAnsiTheme="minorHAnsi" w:cs="Tahoma"/>
          <w:noProof/>
          <w:sz w:val="22"/>
          <w:szCs w:val="22"/>
        </w:rPr>
        <w:t xml:space="preserve">ustawa o zmianie ustawy o odnawialnych </w:t>
      </w:r>
      <w:r w:rsidRPr="00E14D0C">
        <w:rPr>
          <w:rFonts w:asciiTheme="minorHAnsi" w:hAnsiTheme="minorHAnsi" w:cs="Arial"/>
          <w:sz w:val="22"/>
          <w:szCs w:val="22"/>
        </w:rPr>
        <w:t>źródła</w:t>
      </w:r>
      <w:r w:rsidR="00CA2512">
        <w:rPr>
          <w:rFonts w:asciiTheme="minorHAnsi" w:hAnsiTheme="minorHAnsi" w:cs="Arial"/>
          <w:sz w:val="22"/>
          <w:szCs w:val="22"/>
        </w:rPr>
        <w:t xml:space="preserve">ch </w:t>
      </w:r>
      <w:r w:rsidRPr="00E14D0C">
        <w:rPr>
          <w:rFonts w:asciiTheme="minorHAnsi" w:hAnsiTheme="minorHAnsi" w:cs="Arial"/>
          <w:sz w:val="22"/>
          <w:szCs w:val="22"/>
        </w:rPr>
        <w:t>energii</w:t>
      </w:r>
      <w:r w:rsidRPr="00E14D0C">
        <w:rPr>
          <w:rFonts w:asciiTheme="minorHAnsi" w:hAnsiTheme="minorHAnsi" w:cs="Tahoma"/>
          <w:noProof/>
          <w:sz w:val="22"/>
          <w:szCs w:val="22"/>
        </w:rPr>
        <w:t xml:space="preserve"> </w:t>
      </w:r>
      <w:r w:rsidR="00CA2512">
        <w:rPr>
          <w:rFonts w:asciiTheme="minorHAnsi" w:hAnsiTheme="minorHAnsi" w:cs="Tahoma"/>
          <w:noProof/>
          <w:sz w:val="22"/>
          <w:szCs w:val="22"/>
        </w:rPr>
        <w:t>(druk sejmowy 134)</w:t>
      </w:r>
    </w:p>
    <w:p w14:paraId="32468B71" w14:textId="77777777" w:rsidR="000E75F6" w:rsidRPr="00E14D0C" w:rsidRDefault="000E75F6" w:rsidP="000E75F6">
      <w:pPr>
        <w:spacing w:after="120"/>
        <w:ind w:left="1417"/>
        <w:contextualSpacing/>
        <w:rPr>
          <w:rFonts w:asciiTheme="minorHAnsi" w:hAnsiTheme="minorHAnsi" w:cs="Arial"/>
          <w:b/>
          <w:sz w:val="22"/>
          <w:szCs w:val="22"/>
        </w:rPr>
      </w:pPr>
    </w:p>
    <w:p w14:paraId="576035E8" w14:textId="77777777" w:rsidR="000E75F6" w:rsidRPr="00E14D0C" w:rsidRDefault="000E75F6" w:rsidP="000E75F6">
      <w:pPr>
        <w:spacing w:after="120"/>
        <w:ind w:left="1417"/>
        <w:contextualSpacing/>
        <w:rPr>
          <w:rFonts w:asciiTheme="minorHAnsi" w:hAnsiTheme="minorHAnsi" w:cs="Arial"/>
          <w:b/>
          <w:sz w:val="22"/>
          <w:szCs w:val="22"/>
        </w:rPr>
      </w:pPr>
      <w:bookmarkStart w:id="0" w:name="_GoBack"/>
    </w:p>
    <w:bookmarkEnd w:id="0"/>
    <w:p w14:paraId="380C950D" w14:textId="77777777" w:rsidR="00CA2512" w:rsidRPr="00805978" w:rsidRDefault="000E75F6" w:rsidP="000E75F6">
      <w:pPr>
        <w:spacing w:after="120"/>
        <w:ind w:left="708"/>
        <w:contextualSpacing/>
        <w:rPr>
          <w:rFonts w:asciiTheme="minorHAnsi" w:hAnsiTheme="minorHAnsi" w:cs="Arial"/>
          <w:b/>
          <w:sz w:val="22"/>
          <w:szCs w:val="22"/>
        </w:rPr>
      </w:pPr>
      <w:r w:rsidRPr="00805978">
        <w:rPr>
          <w:rFonts w:asciiTheme="minorHAnsi" w:hAnsiTheme="minorHAnsi" w:cs="Arial"/>
          <w:b/>
          <w:sz w:val="22"/>
          <w:szCs w:val="22"/>
        </w:rPr>
        <w:t>Pan</w:t>
      </w:r>
      <w:r w:rsidR="00CA2512" w:rsidRPr="00805978">
        <w:rPr>
          <w:rFonts w:asciiTheme="minorHAnsi" w:hAnsiTheme="minorHAnsi" w:cs="Arial"/>
          <w:b/>
          <w:sz w:val="22"/>
          <w:szCs w:val="22"/>
        </w:rPr>
        <w:t xml:space="preserve"> Marek SUSKI</w:t>
      </w:r>
    </w:p>
    <w:p w14:paraId="1A3C0D03" w14:textId="351071E3" w:rsidR="00CA2512" w:rsidRPr="00805978" w:rsidRDefault="00CA2512" w:rsidP="000E75F6">
      <w:pPr>
        <w:spacing w:after="120"/>
        <w:ind w:left="708"/>
        <w:contextualSpacing/>
        <w:rPr>
          <w:rFonts w:asciiTheme="minorHAnsi" w:hAnsiTheme="minorHAnsi" w:cs="Arial"/>
          <w:b/>
          <w:sz w:val="22"/>
          <w:szCs w:val="22"/>
        </w:rPr>
      </w:pPr>
      <w:r w:rsidRPr="00805978">
        <w:rPr>
          <w:rFonts w:asciiTheme="minorHAnsi" w:hAnsiTheme="minorHAnsi" w:cs="Arial"/>
          <w:b/>
          <w:sz w:val="22"/>
          <w:szCs w:val="22"/>
        </w:rPr>
        <w:t xml:space="preserve">Przewodniczący </w:t>
      </w:r>
    </w:p>
    <w:p w14:paraId="0CCBE1BE" w14:textId="566F8B33" w:rsidR="00CA2512" w:rsidRPr="00805978" w:rsidRDefault="00CA2512" w:rsidP="000E75F6">
      <w:pPr>
        <w:spacing w:after="120"/>
        <w:ind w:left="708"/>
        <w:contextualSpacing/>
        <w:rPr>
          <w:rFonts w:asciiTheme="minorHAnsi" w:hAnsiTheme="minorHAnsi" w:cs="Arial"/>
          <w:b/>
          <w:sz w:val="22"/>
          <w:szCs w:val="22"/>
        </w:rPr>
      </w:pPr>
      <w:r w:rsidRPr="00805978">
        <w:rPr>
          <w:rFonts w:asciiTheme="minorHAnsi" w:hAnsiTheme="minorHAnsi" w:cs="Arial"/>
          <w:b/>
          <w:sz w:val="22"/>
          <w:szCs w:val="22"/>
        </w:rPr>
        <w:t xml:space="preserve">Komisji </w:t>
      </w:r>
      <w:r w:rsidR="00805978" w:rsidRPr="00805978">
        <w:rPr>
          <w:rFonts w:asciiTheme="minorHAnsi" w:hAnsiTheme="minorHAnsi" w:cs="Arial"/>
          <w:b/>
          <w:sz w:val="22"/>
          <w:szCs w:val="22"/>
        </w:rPr>
        <w:t>do Spraw Energii i Skarbu Państwa (ESK)</w:t>
      </w:r>
    </w:p>
    <w:p w14:paraId="049FEB9A" w14:textId="77777777" w:rsidR="00CA2512" w:rsidRDefault="00CA2512" w:rsidP="000E75F6">
      <w:pPr>
        <w:spacing w:after="120"/>
        <w:ind w:left="708"/>
        <w:contextualSpacing/>
        <w:rPr>
          <w:rFonts w:asciiTheme="minorHAnsi" w:hAnsiTheme="minorHAnsi" w:cs="Arial"/>
          <w:b/>
          <w:sz w:val="22"/>
          <w:szCs w:val="22"/>
        </w:rPr>
      </w:pPr>
    </w:p>
    <w:p w14:paraId="7FAB3AD8" w14:textId="77777777" w:rsidR="00DC5BDE" w:rsidRDefault="00DC5BDE" w:rsidP="0037173D">
      <w:pPr>
        <w:spacing w:after="120"/>
        <w:ind w:left="708"/>
        <w:contextualSpacing/>
        <w:jc w:val="both"/>
        <w:rPr>
          <w:rFonts w:asciiTheme="minorHAnsi" w:hAnsiTheme="minorHAnsi" w:cs="Tahoma"/>
          <w:i/>
          <w:sz w:val="22"/>
          <w:szCs w:val="22"/>
        </w:rPr>
      </w:pPr>
    </w:p>
    <w:p w14:paraId="1B95233D" w14:textId="77777777" w:rsidR="000A1D20" w:rsidRDefault="000A1D20" w:rsidP="0037173D">
      <w:pPr>
        <w:spacing w:after="120"/>
        <w:ind w:left="708"/>
        <w:contextualSpacing/>
        <w:jc w:val="both"/>
        <w:rPr>
          <w:rFonts w:asciiTheme="minorHAnsi" w:hAnsiTheme="minorHAnsi" w:cs="Tahoma"/>
          <w:b/>
          <w:sz w:val="22"/>
          <w:szCs w:val="22"/>
          <w:highlight w:val="yellow"/>
        </w:rPr>
      </w:pPr>
    </w:p>
    <w:p w14:paraId="060CA72A" w14:textId="65977059" w:rsidR="000E75F6" w:rsidRPr="000A1D20" w:rsidRDefault="0037173D" w:rsidP="0037173D">
      <w:pPr>
        <w:spacing w:after="120"/>
        <w:ind w:left="708"/>
        <w:contextualSpacing/>
        <w:jc w:val="both"/>
        <w:rPr>
          <w:rFonts w:asciiTheme="minorHAnsi" w:hAnsiTheme="minorHAnsi" w:cs="Tahoma"/>
          <w:b/>
          <w:sz w:val="22"/>
          <w:szCs w:val="22"/>
          <w:highlight w:val="yellow"/>
        </w:rPr>
      </w:pPr>
      <w:r w:rsidRPr="000A1D20">
        <w:rPr>
          <w:rFonts w:asciiTheme="minorHAnsi" w:hAnsiTheme="minorHAnsi" w:cs="Tahoma"/>
          <w:b/>
          <w:sz w:val="22"/>
          <w:szCs w:val="22"/>
          <w:highlight w:val="yellow"/>
        </w:rPr>
        <w:t>Szanown</w:t>
      </w:r>
      <w:r w:rsidR="00805978" w:rsidRPr="000A1D20">
        <w:rPr>
          <w:rFonts w:asciiTheme="minorHAnsi" w:hAnsiTheme="minorHAnsi" w:cs="Tahoma"/>
          <w:b/>
          <w:sz w:val="22"/>
          <w:szCs w:val="22"/>
          <w:highlight w:val="yellow"/>
        </w:rPr>
        <w:t>y Panie P</w:t>
      </w:r>
      <w:r w:rsidR="000A1D20" w:rsidRPr="000A1D20">
        <w:rPr>
          <w:rFonts w:asciiTheme="minorHAnsi" w:hAnsiTheme="minorHAnsi" w:cs="Tahoma"/>
          <w:b/>
          <w:sz w:val="22"/>
          <w:szCs w:val="22"/>
          <w:highlight w:val="yellow"/>
        </w:rPr>
        <w:t xml:space="preserve">rzewodniczący, </w:t>
      </w:r>
      <w:r w:rsidR="00805978" w:rsidRPr="000A1D20">
        <w:rPr>
          <w:rFonts w:asciiTheme="minorHAnsi" w:hAnsiTheme="minorHAnsi" w:cs="Tahoma"/>
          <w:b/>
          <w:sz w:val="22"/>
          <w:szCs w:val="22"/>
          <w:highlight w:val="yellow"/>
        </w:rPr>
        <w:t xml:space="preserve"> </w:t>
      </w:r>
      <w:r w:rsidRPr="000A1D20">
        <w:rPr>
          <w:rFonts w:asciiTheme="minorHAnsi" w:hAnsiTheme="minorHAnsi" w:cs="Tahoma"/>
          <w:b/>
          <w:sz w:val="22"/>
          <w:szCs w:val="22"/>
          <w:highlight w:val="yellow"/>
        </w:rPr>
        <w:t xml:space="preserve"> </w:t>
      </w:r>
    </w:p>
    <w:p w14:paraId="2E75A23F" w14:textId="77777777" w:rsidR="000E75F6" w:rsidRPr="000A1D20" w:rsidRDefault="000E75F6" w:rsidP="000E75F6">
      <w:pPr>
        <w:spacing w:after="120"/>
        <w:contextualSpacing/>
        <w:jc w:val="both"/>
        <w:rPr>
          <w:rFonts w:asciiTheme="minorHAnsi" w:hAnsiTheme="minorHAnsi" w:cs="Tahoma"/>
          <w:i/>
          <w:sz w:val="22"/>
          <w:szCs w:val="22"/>
          <w:highlight w:val="yellow"/>
        </w:rPr>
      </w:pPr>
    </w:p>
    <w:p w14:paraId="71DE06E4" w14:textId="77777777" w:rsidR="000E75F6" w:rsidRPr="000A1D20" w:rsidRDefault="000E75F6" w:rsidP="000E75F6">
      <w:pPr>
        <w:spacing w:after="120"/>
        <w:contextualSpacing/>
        <w:jc w:val="both"/>
        <w:rPr>
          <w:rFonts w:asciiTheme="minorHAnsi" w:hAnsiTheme="minorHAnsi" w:cs="Tahoma"/>
          <w:i/>
          <w:sz w:val="22"/>
          <w:szCs w:val="22"/>
          <w:highlight w:val="yellow"/>
        </w:rPr>
      </w:pPr>
    </w:p>
    <w:p w14:paraId="091073CC" w14:textId="1A8DD784" w:rsidR="00F6705F" w:rsidRPr="000A678B" w:rsidRDefault="000E75F6" w:rsidP="00271D4E">
      <w:pPr>
        <w:ind w:left="708"/>
        <w:jc w:val="both"/>
        <w:rPr>
          <w:rFonts w:asciiTheme="minorHAnsi" w:hAnsiTheme="minorHAnsi" w:cs="Tahoma"/>
          <w:sz w:val="22"/>
          <w:szCs w:val="22"/>
        </w:rPr>
      </w:pPr>
      <w:r w:rsidRPr="000A678B">
        <w:rPr>
          <w:rFonts w:asciiTheme="minorHAnsi" w:hAnsiTheme="minorHAnsi" w:cs="Tahoma"/>
          <w:sz w:val="22"/>
          <w:szCs w:val="22"/>
        </w:rPr>
        <w:t xml:space="preserve">W </w:t>
      </w:r>
      <w:r w:rsidR="00805978" w:rsidRPr="000A678B">
        <w:rPr>
          <w:rFonts w:asciiTheme="minorHAnsi" w:hAnsiTheme="minorHAnsi" w:cs="Tahoma"/>
          <w:sz w:val="22"/>
          <w:szCs w:val="22"/>
        </w:rPr>
        <w:t xml:space="preserve">związku z toczącymi się  pracami </w:t>
      </w:r>
      <w:r w:rsidR="000A1D20" w:rsidRPr="000A678B">
        <w:rPr>
          <w:rFonts w:asciiTheme="minorHAnsi" w:hAnsiTheme="minorHAnsi" w:cs="Tahoma"/>
          <w:sz w:val="22"/>
          <w:szCs w:val="22"/>
        </w:rPr>
        <w:t xml:space="preserve"> nad poselskim projektem nowelizacji ustawy o odnawianych źródłach energii (druk 134) prze</w:t>
      </w:r>
      <w:r w:rsidR="00F6705F" w:rsidRPr="000A678B">
        <w:rPr>
          <w:rFonts w:asciiTheme="minorHAnsi" w:hAnsiTheme="minorHAnsi" w:cs="Tahoma"/>
          <w:sz w:val="22"/>
          <w:szCs w:val="22"/>
        </w:rPr>
        <w:t xml:space="preserve">dstawiam </w:t>
      </w:r>
      <w:r w:rsidR="000A1D20" w:rsidRPr="000A678B">
        <w:rPr>
          <w:rFonts w:asciiTheme="minorHAnsi" w:hAnsiTheme="minorHAnsi" w:cs="Tahoma"/>
          <w:sz w:val="22"/>
          <w:szCs w:val="22"/>
        </w:rPr>
        <w:t xml:space="preserve">w imieniu Rady OZE przy Konfederacji Lewiatan propozycje zapisów, </w:t>
      </w:r>
      <w:r w:rsidRPr="000A678B">
        <w:rPr>
          <w:rFonts w:asciiTheme="minorHAnsi" w:hAnsiTheme="minorHAnsi" w:cs="Tahoma"/>
          <w:sz w:val="22"/>
          <w:szCs w:val="22"/>
        </w:rPr>
        <w:t xml:space="preserve"> </w:t>
      </w:r>
      <w:r w:rsidR="00F6705F" w:rsidRPr="000A678B">
        <w:rPr>
          <w:rFonts w:asciiTheme="minorHAnsi" w:hAnsiTheme="minorHAnsi" w:cs="Tahoma"/>
          <w:sz w:val="22"/>
          <w:szCs w:val="22"/>
        </w:rPr>
        <w:t xml:space="preserve">które mają na celu usunięcie wątpliwości interpretacyjnych </w:t>
      </w:r>
      <w:r w:rsidR="008E5AA4" w:rsidRPr="000A678B">
        <w:rPr>
          <w:rFonts w:asciiTheme="minorHAnsi" w:hAnsiTheme="minorHAnsi" w:cs="Tahoma"/>
          <w:sz w:val="22"/>
          <w:szCs w:val="22"/>
        </w:rPr>
        <w:t xml:space="preserve">oraz luki prawnej </w:t>
      </w:r>
      <w:r w:rsidR="00F6705F" w:rsidRPr="000A678B">
        <w:rPr>
          <w:rFonts w:asciiTheme="minorHAnsi" w:hAnsiTheme="minorHAnsi" w:cs="Tahoma"/>
          <w:sz w:val="22"/>
          <w:szCs w:val="22"/>
        </w:rPr>
        <w:t xml:space="preserve">wynikających z przesunięcia daty wejścia w życie rozdziału </w:t>
      </w:r>
      <w:r w:rsidR="00FD30A8">
        <w:rPr>
          <w:rFonts w:asciiTheme="minorHAnsi" w:hAnsiTheme="minorHAnsi" w:cs="Tahoma"/>
          <w:sz w:val="22"/>
          <w:szCs w:val="22"/>
        </w:rPr>
        <w:t>IV</w:t>
      </w:r>
      <w:r w:rsidR="00F6705F" w:rsidRPr="000A678B">
        <w:rPr>
          <w:rFonts w:asciiTheme="minorHAnsi" w:hAnsiTheme="minorHAnsi" w:cs="Tahoma"/>
          <w:sz w:val="22"/>
          <w:szCs w:val="22"/>
        </w:rPr>
        <w:t xml:space="preserve"> </w:t>
      </w:r>
      <w:r w:rsidR="00271D4E" w:rsidRPr="000A678B">
        <w:rPr>
          <w:rFonts w:asciiTheme="minorHAnsi" w:hAnsiTheme="minorHAnsi" w:cs="Tahoma"/>
          <w:sz w:val="22"/>
          <w:szCs w:val="22"/>
        </w:rPr>
        <w:t xml:space="preserve">ustawy, </w:t>
      </w:r>
      <w:r w:rsidR="008E5AA4" w:rsidRPr="000A678B">
        <w:rPr>
          <w:rFonts w:asciiTheme="minorHAnsi" w:hAnsiTheme="minorHAnsi" w:cs="Tahoma"/>
          <w:sz w:val="22"/>
          <w:szCs w:val="22"/>
        </w:rPr>
        <w:t xml:space="preserve">a tym samym </w:t>
      </w:r>
      <w:r w:rsidR="00D067FE" w:rsidRPr="000A678B">
        <w:rPr>
          <w:rFonts w:asciiTheme="minorHAnsi" w:hAnsiTheme="minorHAnsi" w:cs="Tahoma"/>
          <w:sz w:val="22"/>
          <w:szCs w:val="22"/>
        </w:rPr>
        <w:t>przywrócenie</w:t>
      </w:r>
      <w:r w:rsidR="00271D4E" w:rsidRPr="000A678B">
        <w:rPr>
          <w:rFonts w:asciiTheme="minorHAnsi" w:hAnsiTheme="minorHAnsi" w:cs="Tahoma"/>
          <w:sz w:val="22"/>
          <w:szCs w:val="22"/>
        </w:rPr>
        <w:t xml:space="preserve"> bezpieczeństwa funkcjonowania wytwórców OZE. </w:t>
      </w:r>
      <w:r w:rsidR="00483A4C" w:rsidRPr="000A678B">
        <w:rPr>
          <w:rFonts w:asciiTheme="minorHAnsi" w:hAnsiTheme="minorHAnsi" w:cs="Tahoma"/>
          <w:sz w:val="22"/>
          <w:szCs w:val="22"/>
        </w:rPr>
        <w:t xml:space="preserve">W naszym przekonaniu, </w:t>
      </w:r>
      <w:r w:rsidR="00271D4E" w:rsidRPr="000A678B">
        <w:rPr>
          <w:rFonts w:asciiTheme="minorHAnsi" w:hAnsiTheme="minorHAnsi" w:cs="Tahoma"/>
          <w:sz w:val="22"/>
          <w:szCs w:val="22"/>
        </w:rPr>
        <w:t xml:space="preserve">proponowane zapisy będą służyć </w:t>
      </w:r>
      <w:r w:rsidR="00483A4C" w:rsidRPr="000A678B">
        <w:rPr>
          <w:rFonts w:asciiTheme="minorHAnsi" w:hAnsiTheme="minorHAnsi" w:cs="Tahoma"/>
          <w:sz w:val="22"/>
          <w:szCs w:val="22"/>
        </w:rPr>
        <w:t xml:space="preserve">także </w:t>
      </w:r>
      <w:r w:rsidR="008E5AA4" w:rsidRPr="000A678B">
        <w:rPr>
          <w:rFonts w:asciiTheme="minorHAnsi" w:hAnsiTheme="minorHAnsi" w:cs="Tahoma"/>
          <w:sz w:val="22"/>
          <w:szCs w:val="22"/>
        </w:rPr>
        <w:t xml:space="preserve">szybszemu </w:t>
      </w:r>
      <w:r w:rsidR="00271D4E" w:rsidRPr="000A678B">
        <w:rPr>
          <w:rFonts w:asciiTheme="minorHAnsi" w:hAnsiTheme="minorHAnsi" w:cs="Tahoma"/>
          <w:sz w:val="22"/>
          <w:szCs w:val="22"/>
        </w:rPr>
        <w:t xml:space="preserve">zatwierdzeniu </w:t>
      </w:r>
      <w:r w:rsidR="00271D4E" w:rsidRPr="000A678B">
        <w:rPr>
          <w:rFonts w:asciiTheme="minorHAnsi" w:hAnsiTheme="minorHAnsi" w:cs="Arial"/>
          <w:bCs/>
          <w:sz w:val="22"/>
          <w:szCs w:val="22"/>
        </w:rPr>
        <w:t xml:space="preserve">przez Komisją Europejską systemu wsparcia dla OZE opartego o system tzw. zielonych certyfikatów. </w:t>
      </w:r>
    </w:p>
    <w:p w14:paraId="74863833" w14:textId="77777777" w:rsidR="00F6705F" w:rsidRPr="000A678B" w:rsidRDefault="00F6705F" w:rsidP="00F6705F">
      <w:pPr>
        <w:jc w:val="both"/>
        <w:rPr>
          <w:rFonts w:asciiTheme="minorHAnsi" w:hAnsiTheme="minorHAnsi" w:cs="Tahoma"/>
          <w:sz w:val="22"/>
          <w:szCs w:val="22"/>
        </w:rPr>
      </w:pPr>
    </w:p>
    <w:p w14:paraId="00376CCB" w14:textId="0B03C699" w:rsidR="000A678B" w:rsidRPr="000A678B" w:rsidRDefault="000A678B" w:rsidP="000A678B">
      <w:pPr>
        <w:ind w:left="708"/>
        <w:jc w:val="both"/>
        <w:rPr>
          <w:rFonts w:asciiTheme="minorHAnsi" w:hAnsiTheme="minorHAnsi"/>
          <w:sz w:val="22"/>
          <w:szCs w:val="22"/>
        </w:rPr>
      </w:pPr>
      <w:r w:rsidRPr="000A678B">
        <w:rPr>
          <w:rFonts w:asciiTheme="minorHAnsi" w:hAnsiTheme="minorHAnsi"/>
          <w:sz w:val="22"/>
          <w:szCs w:val="22"/>
        </w:rPr>
        <w:t>Mamy nadzieję, iż  Szanowna Komisja zechce te poprawki przeanalizować i przyjąć.  Pozostajemy do dyspozycji Członków Komisji w przypadku potrzeby udzielenia dalszych wyjaśnień lub informacji.</w:t>
      </w:r>
    </w:p>
    <w:p w14:paraId="161D6D9B" w14:textId="77777777" w:rsidR="008E5AA4" w:rsidRPr="000A678B" w:rsidRDefault="008E5AA4" w:rsidP="00483A4C">
      <w:pPr>
        <w:spacing w:after="120"/>
        <w:ind w:left="708"/>
        <w:contextualSpacing/>
        <w:jc w:val="both"/>
        <w:rPr>
          <w:rFonts w:asciiTheme="minorHAnsi" w:hAnsiTheme="minorHAnsi" w:cs="Tahoma"/>
          <w:sz w:val="22"/>
          <w:szCs w:val="22"/>
        </w:rPr>
      </w:pPr>
    </w:p>
    <w:p w14:paraId="0809E69F" w14:textId="77777777" w:rsidR="00483A4C" w:rsidRPr="000A1D20" w:rsidRDefault="00483A4C" w:rsidP="000E75F6">
      <w:pPr>
        <w:spacing w:after="120"/>
        <w:contextualSpacing/>
        <w:jc w:val="both"/>
        <w:rPr>
          <w:rFonts w:asciiTheme="minorHAnsi" w:hAnsiTheme="minorHAnsi" w:cs="Tahoma"/>
          <w:sz w:val="22"/>
          <w:szCs w:val="22"/>
          <w:highlight w:val="yellow"/>
        </w:rPr>
      </w:pPr>
    </w:p>
    <w:p w14:paraId="7C5A9D66" w14:textId="7C26CFB4" w:rsidR="000E75F6" w:rsidRPr="000A1D20" w:rsidRDefault="0037173D" w:rsidP="0037173D">
      <w:pPr>
        <w:spacing w:after="120"/>
        <w:ind w:left="708"/>
        <w:contextualSpacing/>
        <w:rPr>
          <w:rFonts w:asciiTheme="minorHAnsi" w:hAnsiTheme="minorHAnsi" w:cs="Tahoma"/>
          <w:bCs/>
          <w:sz w:val="22"/>
          <w:szCs w:val="22"/>
        </w:rPr>
      </w:pPr>
      <w:r w:rsidRPr="000A1D20">
        <w:rPr>
          <w:rFonts w:asciiTheme="minorHAnsi" w:hAnsiTheme="minorHAnsi" w:cs="Tahoma"/>
          <w:bCs/>
          <w:sz w:val="22"/>
          <w:szCs w:val="22"/>
          <w:highlight w:val="yellow"/>
        </w:rPr>
        <w:t>Z poważaniem,</w:t>
      </w:r>
    </w:p>
    <w:p w14:paraId="3B5545E5" w14:textId="77777777" w:rsidR="000E75F6" w:rsidRPr="000A1D20" w:rsidRDefault="000E75F6" w:rsidP="000E75F6">
      <w:pPr>
        <w:spacing w:after="120"/>
        <w:contextualSpacing/>
        <w:rPr>
          <w:rFonts w:asciiTheme="minorHAnsi" w:hAnsiTheme="minorHAnsi" w:cs="Tahoma"/>
          <w:sz w:val="22"/>
          <w:szCs w:val="22"/>
        </w:rPr>
      </w:pPr>
    </w:p>
    <w:p w14:paraId="7F6E5C79" w14:textId="77777777" w:rsidR="000E75F6" w:rsidRDefault="000E75F6" w:rsidP="000E75F6">
      <w:pPr>
        <w:spacing w:after="120"/>
        <w:contextualSpacing/>
        <w:rPr>
          <w:rFonts w:asciiTheme="minorHAnsi" w:hAnsiTheme="minorHAnsi" w:cs="Tahoma"/>
          <w:sz w:val="22"/>
          <w:szCs w:val="22"/>
        </w:rPr>
      </w:pPr>
    </w:p>
    <w:p w14:paraId="113B45E3" w14:textId="77777777" w:rsidR="000A1D20" w:rsidRPr="000A1D20" w:rsidRDefault="000A1D20" w:rsidP="000E75F6">
      <w:pPr>
        <w:spacing w:after="120"/>
        <w:contextualSpacing/>
        <w:rPr>
          <w:rFonts w:asciiTheme="minorHAnsi" w:hAnsiTheme="minorHAnsi" w:cs="Tahoma"/>
          <w:sz w:val="22"/>
          <w:szCs w:val="22"/>
        </w:rPr>
      </w:pPr>
    </w:p>
    <w:p w14:paraId="47DE8937" w14:textId="0ABD8FD3" w:rsidR="000E75F6" w:rsidRPr="000A1D20" w:rsidRDefault="00483A4C" w:rsidP="000E75F6">
      <w:pPr>
        <w:spacing w:after="120"/>
        <w:ind w:left="708"/>
        <w:contextualSpacing/>
        <w:rPr>
          <w:rFonts w:asciiTheme="minorHAnsi" w:hAnsiTheme="minorHAnsi" w:cs="Tahoma"/>
          <w:sz w:val="22"/>
          <w:szCs w:val="22"/>
        </w:rPr>
      </w:pPr>
      <w:r>
        <w:rPr>
          <w:rFonts w:asciiTheme="minorHAnsi" w:hAnsiTheme="minorHAnsi" w:cs="Tahoma"/>
          <w:sz w:val="22"/>
          <w:szCs w:val="22"/>
        </w:rPr>
        <w:lastRenderedPageBreak/>
        <w:t>Henryka Bochniarz</w:t>
      </w:r>
    </w:p>
    <w:p w14:paraId="25434E7F" w14:textId="2227247F" w:rsidR="00483A4C" w:rsidRDefault="00483A4C" w:rsidP="000E75F6">
      <w:pPr>
        <w:spacing w:after="120"/>
        <w:ind w:left="708"/>
        <w:contextualSpacing/>
        <w:rPr>
          <w:rFonts w:asciiTheme="minorHAnsi" w:hAnsiTheme="minorHAnsi" w:cs="Tahoma"/>
          <w:sz w:val="22"/>
          <w:szCs w:val="22"/>
        </w:rPr>
      </w:pPr>
      <w:r>
        <w:rPr>
          <w:rFonts w:asciiTheme="minorHAnsi" w:hAnsiTheme="minorHAnsi" w:cs="Tahoma"/>
          <w:sz w:val="22"/>
          <w:szCs w:val="22"/>
        </w:rPr>
        <w:t xml:space="preserve">Prezydent </w:t>
      </w:r>
    </w:p>
    <w:p w14:paraId="01F90328" w14:textId="77777777" w:rsidR="000E75F6" w:rsidRPr="000A1D20" w:rsidRDefault="000E75F6" w:rsidP="000E75F6">
      <w:pPr>
        <w:spacing w:after="120"/>
        <w:ind w:left="708"/>
        <w:contextualSpacing/>
        <w:rPr>
          <w:rFonts w:asciiTheme="minorHAnsi" w:hAnsiTheme="minorHAnsi" w:cs="Tahoma"/>
          <w:sz w:val="22"/>
          <w:szCs w:val="22"/>
        </w:rPr>
      </w:pPr>
      <w:r w:rsidRPr="000A1D20">
        <w:rPr>
          <w:rFonts w:asciiTheme="minorHAnsi" w:hAnsiTheme="minorHAnsi" w:cs="Tahoma"/>
          <w:sz w:val="22"/>
          <w:szCs w:val="22"/>
        </w:rPr>
        <w:t xml:space="preserve">Konfederacji Lewiatan </w:t>
      </w:r>
    </w:p>
    <w:p w14:paraId="48FAC6E9" w14:textId="21943DB1" w:rsidR="000E75F6" w:rsidRPr="000A1D20" w:rsidRDefault="000E75F6" w:rsidP="000E75F6">
      <w:pPr>
        <w:spacing w:after="120"/>
        <w:contextualSpacing/>
        <w:rPr>
          <w:rFonts w:asciiTheme="minorHAnsi" w:hAnsiTheme="minorHAnsi" w:cs="Tahoma"/>
          <w:sz w:val="22"/>
          <w:szCs w:val="22"/>
        </w:rPr>
      </w:pPr>
    </w:p>
    <w:p w14:paraId="52AFE51E" w14:textId="77777777" w:rsidR="00483A4C" w:rsidRDefault="00483A4C" w:rsidP="00805978">
      <w:pPr>
        <w:spacing w:after="120"/>
        <w:ind w:left="708"/>
        <w:rPr>
          <w:rFonts w:asciiTheme="minorHAnsi" w:hAnsiTheme="minorHAnsi" w:cs="Tahoma"/>
          <w:sz w:val="22"/>
          <w:szCs w:val="22"/>
        </w:rPr>
      </w:pPr>
    </w:p>
    <w:p w14:paraId="57ADA705" w14:textId="2BA081E4" w:rsidR="000E75F6" w:rsidRPr="000A1D20" w:rsidRDefault="00805978" w:rsidP="00805978">
      <w:pPr>
        <w:spacing w:after="120"/>
        <w:ind w:left="708"/>
        <w:rPr>
          <w:rFonts w:asciiTheme="minorHAnsi" w:hAnsiTheme="minorHAnsi" w:cs="Tahoma"/>
          <w:sz w:val="22"/>
          <w:szCs w:val="22"/>
        </w:rPr>
      </w:pPr>
      <w:r w:rsidRPr="000A1D20">
        <w:rPr>
          <w:rFonts w:asciiTheme="minorHAnsi" w:hAnsiTheme="minorHAnsi" w:cs="Tahoma"/>
          <w:sz w:val="22"/>
          <w:szCs w:val="22"/>
        </w:rPr>
        <w:t>Do wiadomości:</w:t>
      </w:r>
    </w:p>
    <w:p w14:paraId="20B71B56" w14:textId="310029EE" w:rsidR="00805978" w:rsidRPr="000A1D20" w:rsidRDefault="00805978" w:rsidP="00805978">
      <w:pPr>
        <w:spacing w:after="120"/>
        <w:ind w:left="708"/>
        <w:rPr>
          <w:rFonts w:asciiTheme="minorHAnsi" w:hAnsiTheme="minorHAnsi" w:cs="Tahoma"/>
          <w:sz w:val="22"/>
          <w:szCs w:val="22"/>
        </w:rPr>
      </w:pPr>
      <w:r w:rsidRPr="000A1D20">
        <w:rPr>
          <w:rFonts w:asciiTheme="minorHAnsi" w:hAnsiTheme="minorHAnsi" w:cs="Tahoma"/>
          <w:sz w:val="22"/>
          <w:szCs w:val="22"/>
        </w:rPr>
        <w:t>Pan Krzysztof Tchórzewski, Minister Energii</w:t>
      </w:r>
    </w:p>
    <w:p w14:paraId="4013638C" w14:textId="7668D723" w:rsidR="00805978" w:rsidRPr="000A1D20" w:rsidRDefault="00805978" w:rsidP="00805978">
      <w:pPr>
        <w:spacing w:after="120"/>
        <w:ind w:left="708"/>
        <w:contextualSpacing/>
        <w:rPr>
          <w:rFonts w:asciiTheme="minorHAnsi" w:hAnsiTheme="minorHAnsi" w:cs="Tahoma"/>
          <w:b/>
          <w:sz w:val="22"/>
          <w:szCs w:val="22"/>
        </w:rPr>
      </w:pPr>
      <w:r w:rsidRPr="000A1D20">
        <w:rPr>
          <w:rFonts w:asciiTheme="minorHAnsi" w:hAnsiTheme="minorHAnsi" w:cs="Tahoma"/>
          <w:sz w:val="22"/>
          <w:szCs w:val="22"/>
        </w:rPr>
        <w:t>Pan Maciej Bando, Prezes Urzędu Regulacji Energetyki</w:t>
      </w:r>
    </w:p>
    <w:p w14:paraId="71CABE74" w14:textId="77777777" w:rsidR="00436CAC" w:rsidRPr="000A678B" w:rsidRDefault="00436CAC" w:rsidP="000A678B">
      <w:pPr>
        <w:spacing w:after="120" w:line="276" w:lineRule="auto"/>
        <w:contextualSpacing/>
        <w:jc w:val="center"/>
        <w:rPr>
          <w:rFonts w:asciiTheme="minorHAnsi" w:hAnsiTheme="minorHAnsi" w:cs="Arial"/>
          <w:sz w:val="22"/>
          <w:szCs w:val="22"/>
        </w:rPr>
      </w:pPr>
      <w:r w:rsidRPr="000A678B">
        <w:rPr>
          <w:rFonts w:asciiTheme="minorHAnsi" w:hAnsiTheme="minorHAnsi" w:cs="Arial"/>
          <w:sz w:val="22"/>
          <w:szCs w:val="22"/>
        </w:rPr>
        <w:t>RADA OZE</w:t>
      </w:r>
    </w:p>
    <w:p w14:paraId="354C6859" w14:textId="4F4BF0AD" w:rsidR="000A678B" w:rsidRPr="00134A79" w:rsidRDefault="000A678B" w:rsidP="000A678B">
      <w:pPr>
        <w:spacing w:after="120" w:line="276" w:lineRule="auto"/>
        <w:contextualSpacing/>
        <w:jc w:val="center"/>
        <w:rPr>
          <w:rFonts w:asciiTheme="minorHAnsi" w:hAnsiTheme="minorHAnsi" w:cs="Arial"/>
          <w:sz w:val="22"/>
          <w:szCs w:val="22"/>
        </w:rPr>
      </w:pPr>
      <w:r w:rsidRPr="00134A79">
        <w:rPr>
          <w:rFonts w:asciiTheme="minorHAnsi" w:hAnsiTheme="minorHAnsi" w:cs="Arial"/>
          <w:sz w:val="22"/>
          <w:szCs w:val="22"/>
        </w:rPr>
        <w:t>RADA OZE</w:t>
      </w:r>
    </w:p>
    <w:p w14:paraId="09F95610" w14:textId="77777777" w:rsidR="00436CAC" w:rsidRPr="00134A79" w:rsidRDefault="00436CAC" w:rsidP="000A678B">
      <w:pPr>
        <w:spacing w:after="120" w:line="276" w:lineRule="auto"/>
        <w:contextualSpacing/>
        <w:jc w:val="center"/>
        <w:rPr>
          <w:rFonts w:asciiTheme="minorHAnsi" w:hAnsiTheme="minorHAnsi" w:cs="Arial"/>
          <w:sz w:val="22"/>
          <w:szCs w:val="22"/>
        </w:rPr>
      </w:pPr>
      <w:r w:rsidRPr="00134A79">
        <w:rPr>
          <w:rFonts w:asciiTheme="minorHAnsi" w:hAnsiTheme="minorHAnsi" w:cs="Arial"/>
          <w:sz w:val="22"/>
          <w:szCs w:val="22"/>
        </w:rPr>
        <w:t>przy Konfederacji Lewiatan</w:t>
      </w:r>
    </w:p>
    <w:p w14:paraId="435A6EEF" w14:textId="77777777" w:rsidR="000A678B" w:rsidRPr="00134A79" w:rsidRDefault="00436CAC" w:rsidP="000A678B">
      <w:pPr>
        <w:spacing w:after="120" w:line="276" w:lineRule="auto"/>
        <w:ind w:left="708"/>
        <w:contextualSpacing/>
        <w:jc w:val="center"/>
        <w:rPr>
          <w:rFonts w:asciiTheme="minorHAnsi" w:hAnsiTheme="minorHAnsi" w:cs="Tahoma"/>
          <w:noProof/>
          <w:sz w:val="22"/>
          <w:szCs w:val="22"/>
        </w:rPr>
      </w:pPr>
      <w:r w:rsidRPr="00134A79">
        <w:rPr>
          <w:rFonts w:asciiTheme="minorHAnsi" w:hAnsiTheme="minorHAnsi" w:cs="Tahoma"/>
          <w:noProof/>
          <w:sz w:val="22"/>
          <w:szCs w:val="22"/>
        </w:rPr>
        <w:t xml:space="preserve">Propozycje zapisów do </w:t>
      </w:r>
      <w:r w:rsidR="000A678B" w:rsidRPr="00134A79">
        <w:rPr>
          <w:rFonts w:asciiTheme="minorHAnsi" w:hAnsiTheme="minorHAnsi" w:cs="Tahoma"/>
          <w:noProof/>
          <w:sz w:val="22"/>
          <w:szCs w:val="22"/>
        </w:rPr>
        <w:t xml:space="preserve">poselskiego projektu </w:t>
      </w:r>
      <w:r w:rsidRPr="00134A79">
        <w:rPr>
          <w:rFonts w:asciiTheme="minorHAnsi" w:hAnsiTheme="minorHAnsi" w:cs="Tahoma"/>
          <w:noProof/>
          <w:sz w:val="22"/>
          <w:szCs w:val="22"/>
        </w:rPr>
        <w:t xml:space="preserve">ustawy </w:t>
      </w:r>
    </w:p>
    <w:p w14:paraId="3D676946" w14:textId="7F5E8D7A" w:rsidR="00436CAC" w:rsidRPr="00134A79" w:rsidRDefault="00436CAC" w:rsidP="000A678B">
      <w:pPr>
        <w:spacing w:after="120" w:line="276" w:lineRule="auto"/>
        <w:ind w:left="708"/>
        <w:contextualSpacing/>
        <w:jc w:val="center"/>
        <w:rPr>
          <w:rFonts w:asciiTheme="minorHAnsi" w:hAnsiTheme="minorHAnsi" w:cs="Tahoma"/>
          <w:noProof/>
          <w:sz w:val="22"/>
          <w:szCs w:val="22"/>
        </w:rPr>
      </w:pPr>
      <w:r w:rsidRPr="00134A79">
        <w:rPr>
          <w:rFonts w:asciiTheme="minorHAnsi" w:hAnsiTheme="minorHAnsi" w:cs="Tahoma"/>
          <w:noProof/>
          <w:sz w:val="22"/>
          <w:szCs w:val="22"/>
        </w:rPr>
        <w:t xml:space="preserve">o zmianie ustawy o odnawialnych </w:t>
      </w:r>
      <w:r w:rsidRPr="00134A79">
        <w:rPr>
          <w:rFonts w:asciiTheme="minorHAnsi" w:hAnsiTheme="minorHAnsi" w:cs="Arial"/>
          <w:sz w:val="22"/>
          <w:szCs w:val="22"/>
        </w:rPr>
        <w:t>źródłach energii</w:t>
      </w:r>
      <w:r w:rsidRPr="00134A79">
        <w:rPr>
          <w:rFonts w:asciiTheme="minorHAnsi" w:hAnsiTheme="minorHAnsi" w:cs="Tahoma"/>
          <w:noProof/>
          <w:sz w:val="22"/>
          <w:szCs w:val="22"/>
        </w:rPr>
        <w:t xml:space="preserve"> (druk sejmowy 134)</w:t>
      </w:r>
    </w:p>
    <w:p w14:paraId="433E6484" w14:textId="77777777" w:rsidR="00436CAC" w:rsidRPr="00134A79" w:rsidRDefault="00436CAC" w:rsidP="000A678B">
      <w:pPr>
        <w:spacing w:after="120" w:line="276" w:lineRule="auto"/>
        <w:jc w:val="center"/>
        <w:rPr>
          <w:rFonts w:asciiTheme="minorHAnsi" w:hAnsiTheme="minorHAnsi" w:cs="Arial"/>
          <w:sz w:val="22"/>
          <w:szCs w:val="22"/>
        </w:rPr>
      </w:pPr>
    </w:p>
    <w:p w14:paraId="3E718404" w14:textId="77777777" w:rsidR="00134A79" w:rsidRPr="00134A79" w:rsidRDefault="00134A79" w:rsidP="00134A79">
      <w:pPr>
        <w:pStyle w:val="Akapitzlist"/>
        <w:numPr>
          <w:ilvl w:val="0"/>
          <w:numId w:val="38"/>
        </w:numPr>
        <w:spacing w:after="120"/>
        <w:jc w:val="both"/>
        <w:rPr>
          <w:rFonts w:asciiTheme="minorHAnsi" w:hAnsiTheme="minorHAnsi" w:cs="Arial"/>
        </w:rPr>
      </w:pPr>
      <w:r w:rsidRPr="00134A79">
        <w:rPr>
          <w:rFonts w:asciiTheme="minorHAnsi" w:hAnsiTheme="minorHAnsi" w:cs="Arial"/>
        </w:rPr>
        <w:t>Proponujemy dodanie w procedowanej ustawie o zmianie ustawy o odnawialnych źródłach energii zapisu w treści:</w:t>
      </w:r>
    </w:p>
    <w:p w14:paraId="23E26007" w14:textId="77777777" w:rsidR="00134A79" w:rsidRPr="00134A79" w:rsidRDefault="00134A79" w:rsidP="00134A79">
      <w:pPr>
        <w:spacing w:after="120"/>
        <w:jc w:val="both"/>
        <w:rPr>
          <w:rFonts w:asciiTheme="minorHAnsi" w:hAnsiTheme="minorHAnsi" w:cs="Arial"/>
          <w:bCs/>
          <w:i/>
          <w:sz w:val="22"/>
          <w:szCs w:val="22"/>
        </w:rPr>
      </w:pPr>
      <w:r w:rsidRPr="00134A79">
        <w:rPr>
          <w:rFonts w:asciiTheme="minorHAnsi" w:hAnsiTheme="minorHAnsi" w:cs="Arial"/>
          <w:i/>
          <w:sz w:val="22"/>
          <w:szCs w:val="22"/>
        </w:rPr>
        <w:t xml:space="preserve">„Podstawą do ustalenia wysokości obowiązku, o którym mowa w art. 52 ust. 1  </w:t>
      </w:r>
      <w:r w:rsidRPr="00134A79">
        <w:rPr>
          <w:rFonts w:asciiTheme="minorHAnsi" w:hAnsiTheme="minorHAnsi" w:cs="Arial"/>
          <w:bCs/>
          <w:i/>
          <w:sz w:val="22"/>
          <w:szCs w:val="22"/>
        </w:rPr>
        <w:t>ustawy zmienianej w art. 1, za rok 2016 będą wartości wskazane w art. 190 pkt. 1) – 4) ustawy zmienianej w art. 1 za cały rok 2016.”</w:t>
      </w:r>
    </w:p>
    <w:p w14:paraId="3E8AA677"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 xml:space="preserve">Konieczność wprowadzenia wskazanego powyżej zapisu wynika z faktu, iż w związku z przesunięciem wejścia w życie rozdziału 4 ustawy o odnawialnych źródłach energii na dzień 1 lipca 2016 roku, istnieją poważne wątpliwości, co do tego w jaki sposób (w oparciu o jakie wielkości) ustalony ma być poziom obowiązku umorzenia świadectw pochodzenia za rok 2016. Skutkiem tego może być znaczący, skokowy spadek cen praw majątkowych wynikających ze świadectw pochodzenia, co bardzo mocno uderzy w wytwórców energii ze źródeł odnawialnych, w szczególności w mniejszych instalacjach, takich jak biogazownie i małe elektrownie wodne. </w:t>
      </w:r>
    </w:p>
    <w:p w14:paraId="6820E65D"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Wprowadzenie w/w zapisu ma na celu potwierdzenie, że pomimo przesunięcia wejścia w życie rozdziału 4  ustawy o odnawialnych źródłach energii obowiązek wskazany w art. 190 tejże ustawy za rok 2016 obliczany będzie w oparciu o wielkości uzyskane w całym roku 2016, a nie tylko w tej części tego roku, w której obowiązywał rozdział 4 ustawy o odnawialnych źródłach energii.</w:t>
      </w:r>
    </w:p>
    <w:p w14:paraId="51327465"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lastRenderedPageBreak/>
        <w:t>Proponowany zapis nie wprowadza żadnych zmian merytorycznych, a ma jedynie na celu usunięcia ewentualnych wątpliwości interpretacyjnych.</w:t>
      </w:r>
    </w:p>
    <w:p w14:paraId="17A83523" w14:textId="77777777" w:rsidR="00134A79" w:rsidRPr="00134A79" w:rsidRDefault="00134A79" w:rsidP="00134A79">
      <w:pPr>
        <w:pStyle w:val="Akapitzlist"/>
        <w:numPr>
          <w:ilvl w:val="0"/>
          <w:numId w:val="38"/>
        </w:numPr>
        <w:spacing w:after="120"/>
        <w:jc w:val="both"/>
        <w:rPr>
          <w:rFonts w:asciiTheme="minorHAnsi" w:hAnsiTheme="minorHAnsi" w:cs="Arial"/>
        </w:rPr>
      </w:pPr>
      <w:r w:rsidRPr="00134A79">
        <w:rPr>
          <w:rFonts w:asciiTheme="minorHAnsi" w:hAnsiTheme="minorHAnsi" w:cs="Arial"/>
          <w:bCs/>
        </w:rPr>
        <w:t>Proponujemy zmianę w art. 188 ust. 20 ustawy o odnawialnych źródłach energii przez nadanie mu następującego brzmienia (zmiana wskazana przez pogrubienie):</w:t>
      </w:r>
    </w:p>
    <w:p w14:paraId="2B0B4F84" w14:textId="77777777" w:rsidR="00134A79" w:rsidRPr="00134A79" w:rsidRDefault="00134A79" w:rsidP="00134A79">
      <w:pPr>
        <w:spacing w:after="120"/>
        <w:jc w:val="both"/>
        <w:rPr>
          <w:rFonts w:asciiTheme="minorHAnsi" w:hAnsiTheme="minorHAnsi" w:cs="Arial"/>
          <w:i/>
          <w:sz w:val="22"/>
          <w:szCs w:val="22"/>
        </w:rPr>
      </w:pPr>
      <w:r w:rsidRPr="00134A79">
        <w:rPr>
          <w:rFonts w:asciiTheme="minorHAnsi" w:hAnsiTheme="minorHAnsi" w:cs="Arial"/>
          <w:i/>
          <w:sz w:val="22"/>
          <w:szCs w:val="22"/>
        </w:rPr>
        <w:t xml:space="preserve"> „Podmiot wykonujący zadania sprzedawcy z urzędu w roku 2015</w:t>
      </w:r>
      <w:r w:rsidRPr="00134A79">
        <w:rPr>
          <w:rFonts w:asciiTheme="minorHAnsi" w:hAnsiTheme="minorHAnsi" w:cs="Arial"/>
          <w:b/>
          <w:i/>
          <w:sz w:val="22"/>
          <w:szCs w:val="22"/>
        </w:rPr>
        <w:t>,</w:t>
      </w:r>
      <w:r w:rsidRPr="00134A79">
        <w:rPr>
          <w:rFonts w:asciiTheme="minorHAnsi" w:hAnsiTheme="minorHAnsi" w:cs="Arial"/>
          <w:i/>
          <w:sz w:val="22"/>
          <w:szCs w:val="22"/>
        </w:rPr>
        <w:t xml:space="preserve"> jest obowiązany, </w:t>
      </w:r>
      <w:r w:rsidRPr="00134A79">
        <w:rPr>
          <w:rFonts w:asciiTheme="minorHAnsi" w:hAnsiTheme="minorHAnsi" w:cs="Arial"/>
          <w:b/>
          <w:i/>
          <w:sz w:val="22"/>
          <w:szCs w:val="22"/>
        </w:rPr>
        <w:t xml:space="preserve">do momentu wejścia w życie rozdziału 4, </w:t>
      </w:r>
      <w:r w:rsidRPr="00134A79">
        <w:rPr>
          <w:rFonts w:asciiTheme="minorHAnsi" w:hAnsiTheme="minorHAnsi" w:cs="Arial"/>
          <w:i/>
          <w:sz w:val="22"/>
          <w:szCs w:val="22"/>
        </w:rPr>
        <w:t>do zakupu energii elektrycznej wytworzonej w instalacjach odnawialnych źródeł energii przyłączonych do sieci dystrybucyjnej lub przesyłowej znajdującej się na terenie obejmującym obszar działania tego sprzedawcy, oferowanej przez przedsiębiorstwo energetyczne, które uzyskało koncesję na jej wytwarzanie lub zostało wpisane do rejestru, o którym mowa w art. 23 ustawy z dnia 20 lutego 2015 r. o odnawialnych źródłach energii; zakup ten odbywa się po średniej cenie sprzedaży energii elektrycznej w poprzednim roku kalendarzowym, o której mowa w art. 23 ust. 2 pkt 18 lit. b ustawy zmienianej w art. 179.”</w:t>
      </w:r>
    </w:p>
    <w:p w14:paraId="6BF63F96"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sz w:val="22"/>
          <w:szCs w:val="22"/>
        </w:rPr>
        <w:t>Wprowadzenie proponowanej zmiany ma na celu usunięcie luki prawnej spowodowanej przez zmianę terminu wejścia w życie rozdziału 4</w:t>
      </w:r>
      <w:r w:rsidRPr="00134A79">
        <w:rPr>
          <w:rFonts w:asciiTheme="minorHAnsi" w:hAnsiTheme="minorHAnsi" w:cs="Arial"/>
          <w:bCs/>
          <w:sz w:val="22"/>
          <w:szCs w:val="22"/>
        </w:rPr>
        <w:t xml:space="preserve"> ustawy o odnawialnych źródłach energii, polegającej na braku w okresie od 1 stycznia do dnia wejścia w życie rozdziału 4, obowiązku zakupu energii wytworzonej w odnawialnym źródle przez sprzedawcę z urzędu.</w:t>
      </w:r>
    </w:p>
    <w:p w14:paraId="60F24604"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Brak takiego obowiązku może w sposób istotny utrudnić działanie oraz zmniejszyć przychody wytwórców energii z OZE. Dotyczyć to będzie głównie małych wytwórców, takich jak np. biogazownie.</w:t>
      </w:r>
    </w:p>
    <w:p w14:paraId="4974F047" w14:textId="77777777" w:rsidR="00134A79" w:rsidRPr="00134A79" w:rsidRDefault="00134A79" w:rsidP="00134A79">
      <w:pPr>
        <w:spacing w:after="120"/>
        <w:jc w:val="both"/>
        <w:rPr>
          <w:rFonts w:asciiTheme="minorHAnsi" w:hAnsiTheme="minorHAnsi" w:cs="Arial"/>
          <w:bCs/>
          <w:sz w:val="22"/>
          <w:szCs w:val="22"/>
        </w:rPr>
      </w:pPr>
    </w:p>
    <w:p w14:paraId="2632B20E" w14:textId="77777777" w:rsidR="00134A79" w:rsidRPr="00134A79" w:rsidRDefault="00134A79" w:rsidP="00134A79">
      <w:pPr>
        <w:spacing w:after="120"/>
        <w:jc w:val="both"/>
        <w:rPr>
          <w:rFonts w:asciiTheme="minorHAnsi" w:hAnsiTheme="minorHAnsi" w:cs="Arial"/>
          <w:bCs/>
          <w:sz w:val="22"/>
          <w:szCs w:val="22"/>
        </w:rPr>
      </w:pPr>
    </w:p>
    <w:p w14:paraId="01E589E6" w14:textId="77777777" w:rsidR="00134A79" w:rsidRPr="00134A79" w:rsidRDefault="00134A79" w:rsidP="00134A79">
      <w:pPr>
        <w:pStyle w:val="Akapitzlist"/>
        <w:numPr>
          <w:ilvl w:val="0"/>
          <w:numId w:val="38"/>
        </w:numPr>
        <w:spacing w:after="120"/>
        <w:jc w:val="both"/>
        <w:rPr>
          <w:rFonts w:asciiTheme="minorHAnsi" w:hAnsiTheme="minorHAnsi" w:cs="Arial"/>
        </w:rPr>
      </w:pPr>
      <w:r w:rsidRPr="00134A79">
        <w:rPr>
          <w:rFonts w:asciiTheme="minorHAnsi" w:hAnsiTheme="minorHAnsi" w:cs="Arial"/>
        </w:rPr>
        <w:t>Proponujemy dodanie w procedowanej ustawie o zmianie ustawy o odnawialnych źródłach energii zapisu w treści:</w:t>
      </w:r>
    </w:p>
    <w:p w14:paraId="5DE7E29E" w14:textId="77777777" w:rsidR="00134A79" w:rsidRPr="00134A79" w:rsidRDefault="00134A79" w:rsidP="00134A79">
      <w:pPr>
        <w:spacing w:after="120"/>
        <w:jc w:val="both"/>
        <w:rPr>
          <w:rFonts w:asciiTheme="minorHAnsi" w:hAnsiTheme="minorHAnsi" w:cs="Arial"/>
          <w:i/>
          <w:sz w:val="22"/>
          <w:szCs w:val="22"/>
        </w:rPr>
      </w:pPr>
      <w:r w:rsidRPr="00134A79">
        <w:rPr>
          <w:rFonts w:asciiTheme="minorHAnsi" w:hAnsiTheme="minorHAnsi" w:cs="Arial"/>
          <w:bCs/>
          <w:i/>
          <w:sz w:val="22"/>
          <w:szCs w:val="22"/>
        </w:rPr>
        <w:t>„Począwszy od 1 stycznia 2016 roku do dnia wejście w życie rozdziału 4 ustawy o odnawialnych źródłach energii ś</w:t>
      </w:r>
      <w:r w:rsidRPr="00134A79">
        <w:rPr>
          <w:rFonts w:asciiTheme="minorHAnsi" w:hAnsiTheme="minorHAnsi" w:cs="Arial"/>
          <w:i/>
          <w:sz w:val="22"/>
          <w:szCs w:val="22"/>
        </w:rPr>
        <w:t xml:space="preserve">wiadectwo pochodzenia nie przysługuje dla </w:t>
      </w:r>
      <w:r w:rsidRPr="00134A79">
        <w:rPr>
          <w:rStyle w:val="highlight-disabled"/>
          <w:rFonts w:asciiTheme="minorHAnsi" w:hAnsiTheme="minorHAnsi" w:cs="Arial"/>
          <w:i/>
          <w:sz w:val="22"/>
          <w:szCs w:val="22"/>
        </w:rPr>
        <w:t>energii</w:t>
      </w:r>
      <w:r w:rsidRPr="00134A79">
        <w:rPr>
          <w:rFonts w:asciiTheme="minorHAnsi" w:hAnsiTheme="minorHAnsi" w:cs="Arial"/>
          <w:i/>
          <w:sz w:val="22"/>
          <w:szCs w:val="22"/>
        </w:rPr>
        <w:t xml:space="preserve"> elektrycznej z </w:t>
      </w:r>
      <w:r w:rsidRPr="00134A79">
        <w:rPr>
          <w:rStyle w:val="highlight-disabled"/>
          <w:rFonts w:asciiTheme="minorHAnsi" w:hAnsiTheme="minorHAnsi" w:cs="Arial"/>
          <w:i/>
          <w:sz w:val="22"/>
          <w:szCs w:val="22"/>
        </w:rPr>
        <w:t>odnawialnych</w:t>
      </w:r>
      <w:r w:rsidRPr="00134A79">
        <w:rPr>
          <w:rFonts w:asciiTheme="minorHAnsi" w:hAnsiTheme="minorHAnsi" w:cs="Arial"/>
          <w:i/>
          <w:sz w:val="22"/>
          <w:szCs w:val="22"/>
        </w:rPr>
        <w:t xml:space="preserve"> </w:t>
      </w:r>
      <w:r w:rsidRPr="00134A79">
        <w:rPr>
          <w:rStyle w:val="highlight-disabled"/>
          <w:rFonts w:asciiTheme="minorHAnsi" w:hAnsiTheme="minorHAnsi" w:cs="Arial"/>
          <w:i/>
          <w:sz w:val="22"/>
          <w:szCs w:val="22"/>
        </w:rPr>
        <w:t>źródeł</w:t>
      </w:r>
      <w:r w:rsidRPr="00134A79">
        <w:rPr>
          <w:rFonts w:asciiTheme="minorHAnsi" w:hAnsiTheme="minorHAnsi" w:cs="Arial"/>
          <w:i/>
          <w:sz w:val="22"/>
          <w:szCs w:val="22"/>
        </w:rPr>
        <w:t xml:space="preserve"> </w:t>
      </w:r>
      <w:r w:rsidRPr="00134A79">
        <w:rPr>
          <w:rStyle w:val="highlight-disabled"/>
          <w:rFonts w:asciiTheme="minorHAnsi" w:hAnsiTheme="minorHAnsi" w:cs="Arial"/>
          <w:i/>
          <w:sz w:val="22"/>
          <w:szCs w:val="22"/>
        </w:rPr>
        <w:t>energii</w:t>
      </w:r>
      <w:r w:rsidRPr="00134A79">
        <w:rPr>
          <w:rFonts w:asciiTheme="minorHAnsi" w:hAnsiTheme="minorHAnsi" w:cs="Arial"/>
          <w:i/>
          <w:sz w:val="22"/>
          <w:szCs w:val="22"/>
        </w:rPr>
        <w:t xml:space="preserve"> wytworzonej w instalacji </w:t>
      </w:r>
      <w:r w:rsidRPr="00134A79">
        <w:rPr>
          <w:rStyle w:val="highlight-disabled"/>
          <w:rFonts w:asciiTheme="minorHAnsi" w:hAnsiTheme="minorHAnsi" w:cs="Arial"/>
          <w:i/>
          <w:sz w:val="22"/>
          <w:szCs w:val="22"/>
        </w:rPr>
        <w:t>odnawialnego</w:t>
      </w:r>
      <w:r w:rsidRPr="00134A79">
        <w:rPr>
          <w:rFonts w:asciiTheme="minorHAnsi" w:hAnsiTheme="minorHAnsi" w:cs="Arial"/>
          <w:i/>
          <w:sz w:val="22"/>
          <w:szCs w:val="22"/>
        </w:rPr>
        <w:t xml:space="preserve"> </w:t>
      </w:r>
      <w:r w:rsidRPr="00134A79">
        <w:rPr>
          <w:rStyle w:val="highlight-disabled"/>
          <w:rFonts w:asciiTheme="minorHAnsi" w:hAnsiTheme="minorHAnsi" w:cs="Arial"/>
          <w:i/>
          <w:sz w:val="22"/>
          <w:szCs w:val="22"/>
        </w:rPr>
        <w:t>źródła</w:t>
      </w:r>
      <w:r w:rsidRPr="00134A79">
        <w:rPr>
          <w:rFonts w:asciiTheme="minorHAnsi" w:hAnsiTheme="minorHAnsi" w:cs="Arial"/>
          <w:i/>
          <w:sz w:val="22"/>
          <w:szCs w:val="22"/>
        </w:rPr>
        <w:t xml:space="preserve"> </w:t>
      </w:r>
      <w:r w:rsidRPr="00134A79">
        <w:rPr>
          <w:rStyle w:val="highlight-disabled"/>
          <w:rFonts w:asciiTheme="minorHAnsi" w:hAnsiTheme="minorHAnsi" w:cs="Arial"/>
          <w:i/>
          <w:sz w:val="22"/>
          <w:szCs w:val="22"/>
        </w:rPr>
        <w:t>energii</w:t>
      </w:r>
      <w:r w:rsidRPr="00134A79">
        <w:rPr>
          <w:rFonts w:asciiTheme="minorHAnsi" w:hAnsiTheme="minorHAnsi" w:cs="Arial"/>
          <w:i/>
          <w:sz w:val="22"/>
          <w:szCs w:val="22"/>
        </w:rPr>
        <w:t xml:space="preserve"> o łącznej mocy zainstalowanej elektrycznej większej niż 5 MW, wykorzystującej hydroenergię do wytworzenia tej </w:t>
      </w:r>
      <w:r w:rsidRPr="00134A79">
        <w:rPr>
          <w:rStyle w:val="highlight-disabled"/>
          <w:rFonts w:asciiTheme="minorHAnsi" w:hAnsiTheme="minorHAnsi" w:cs="Arial"/>
          <w:i/>
          <w:sz w:val="22"/>
          <w:szCs w:val="22"/>
        </w:rPr>
        <w:t>energii</w:t>
      </w:r>
      <w:r w:rsidRPr="00134A79">
        <w:rPr>
          <w:rFonts w:asciiTheme="minorHAnsi" w:hAnsiTheme="minorHAnsi" w:cs="Arial"/>
          <w:i/>
          <w:sz w:val="22"/>
          <w:szCs w:val="22"/>
        </w:rPr>
        <w:t>.”</w:t>
      </w:r>
    </w:p>
    <w:p w14:paraId="23EDABBB"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sz w:val="22"/>
          <w:szCs w:val="22"/>
        </w:rPr>
        <w:t xml:space="preserve">Proponowany zapis ma na celu ograniczenie prawa do otrzymywania przez tzw. duże elektrownie wodne świadectw pochodzenia od dnia 1 stycznia 2016 roku, tj. dnia w </w:t>
      </w:r>
      <w:r w:rsidRPr="00134A79">
        <w:rPr>
          <w:rFonts w:asciiTheme="minorHAnsi" w:hAnsiTheme="minorHAnsi" w:cs="Arial"/>
          <w:sz w:val="22"/>
          <w:szCs w:val="22"/>
        </w:rPr>
        <w:lastRenderedPageBreak/>
        <w:t xml:space="preserve">którym pierwotnie (na mocy art. 44 ust. 1 </w:t>
      </w:r>
      <w:r w:rsidRPr="00134A79">
        <w:rPr>
          <w:rFonts w:asciiTheme="minorHAnsi" w:hAnsiTheme="minorHAnsi" w:cs="Arial"/>
          <w:bCs/>
          <w:sz w:val="22"/>
          <w:szCs w:val="22"/>
        </w:rPr>
        <w:t xml:space="preserve">ustawy o odnawialnych źródłach energii) instalacje takie miały utracić to prawo. </w:t>
      </w:r>
    </w:p>
    <w:p w14:paraId="6FE1F7BA"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 xml:space="preserve">Proponowana zmiana ma na celu utrzymanie tej zasady. </w:t>
      </w:r>
    </w:p>
    <w:p w14:paraId="4AE98FC2"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 xml:space="preserve">Utrzymanie przez okres dłuższy niż pierwotnie zakładano, prawa do otrzymywania świadectw pochodzenia przez w/w obiekty może w sposób  znaczący skomplikować zatwierdzenie przez Komisję Europejską systemu wsparcia dla OZE opartego o system tzw. zielonych certyfikatów do 2015 r., a nadto w sposób negatywny wpłynie na bieżącą cenę praw majątkowych ze świadectw pochodzenia. </w:t>
      </w:r>
    </w:p>
    <w:p w14:paraId="7D3CE29C" w14:textId="77777777" w:rsidR="00134A79" w:rsidRPr="00134A79" w:rsidRDefault="00134A79" w:rsidP="00134A79">
      <w:pPr>
        <w:spacing w:after="120"/>
        <w:jc w:val="both"/>
        <w:rPr>
          <w:rFonts w:asciiTheme="minorHAnsi" w:hAnsiTheme="minorHAnsi" w:cs="Arial"/>
          <w:bCs/>
          <w:sz w:val="22"/>
          <w:szCs w:val="22"/>
        </w:rPr>
      </w:pPr>
      <w:r w:rsidRPr="00134A79">
        <w:rPr>
          <w:rFonts w:asciiTheme="minorHAnsi" w:hAnsiTheme="minorHAnsi" w:cs="Arial"/>
          <w:bCs/>
          <w:sz w:val="22"/>
          <w:szCs w:val="22"/>
        </w:rPr>
        <w:t xml:space="preserve">W interesie wytwórców OZE jest potwierdzenie prawidłowości dotychczasowego systemu wsparcia oraz utrzymanie możliwie wysokiego poziomu cen tych świadectw. Dalszy bowiem spadek cen zielonych certyfikatów niechybnie doprowadzi do bankructwa wytwórców OZE (np. biogazownie) oraz producentów biomasy. </w:t>
      </w:r>
    </w:p>
    <w:p w14:paraId="14C40146" w14:textId="77777777" w:rsidR="00134A79" w:rsidRPr="00134A79" w:rsidRDefault="00134A79" w:rsidP="000A678B">
      <w:pPr>
        <w:spacing w:after="120" w:line="276" w:lineRule="auto"/>
        <w:jc w:val="center"/>
        <w:rPr>
          <w:rFonts w:asciiTheme="minorHAnsi" w:hAnsiTheme="minorHAnsi" w:cs="Arial"/>
          <w:sz w:val="22"/>
          <w:szCs w:val="22"/>
        </w:rPr>
      </w:pPr>
    </w:p>
    <w:p w14:paraId="7590C93B" w14:textId="7A6BB557" w:rsidR="00805978" w:rsidRPr="000A678B" w:rsidRDefault="000A678B" w:rsidP="000A678B">
      <w:pPr>
        <w:spacing w:after="120" w:line="276" w:lineRule="auto"/>
        <w:ind w:left="708"/>
        <w:jc w:val="center"/>
        <w:rPr>
          <w:rFonts w:asciiTheme="minorHAnsi" w:hAnsiTheme="minorHAnsi" w:cs="Tahoma"/>
          <w:sz w:val="22"/>
          <w:szCs w:val="22"/>
        </w:rPr>
      </w:pPr>
      <w:r>
        <w:rPr>
          <w:rFonts w:asciiTheme="minorHAnsi" w:hAnsiTheme="minorHAnsi" w:cs="Tahoma"/>
          <w:sz w:val="22"/>
          <w:szCs w:val="22"/>
        </w:rPr>
        <w:t>*****</w:t>
      </w:r>
    </w:p>
    <w:sectPr w:rsidR="00805978" w:rsidRPr="000A678B" w:rsidSect="009D4935">
      <w:headerReference w:type="default" r:id="rId8"/>
      <w:footerReference w:type="default" r:id="rId9"/>
      <w:pgSz w:w="11906" w:h="16838" w:code="9"/>
      <w:pgMar w:top="851" w:right="991" w:bottom="2269" w:left="1134" w:header="0"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6A38" w14:textId="77777777" w:rsidR="00F27A9C" w:rsidRDefault="00F27A9C">
      <w:r>
        <w:separator/>
      </w:r>
    </w:p>
  </w:endnote>
  <w:endnote w:type="continuationSeparator" w:id="0">
    <w:p w14:paraId="40AD235C" w14:textId="77777777" w:rsidR="00F27A9C" w:rsidRDefault="00F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9F3A" w14:textId="77777777" w:rsidR="00C2001D" w:rsidRDefault="00C2001D" w:rsidP="00912E45">
    <w:pPr>
      <w:pStyle w:val="Stopka"/>
      <w:jc w:val="right"/>
      <w:rPr>
        <w:rFonts w:asciiTheme="minorHAnsi" w:hAnsiTheme="minorHAnsi"/>
        <w:sz w:val="20"/>
        <w:szCs w:val="20"/>
      </w:rPr>
    </w:pPr>
    <w:r w:rsidRPr="005F32E7">
      <w:rPr>
        <w:rFonts w:ascii="Arial" w:hAnsi="Arial" w:cs="Arial"/>
        <w:noProof/>
        <w:sz w:val="14"/>
        <w:szCs w:val="14"/>
      </w:rPr>
      <w:drawing>
        <wp:inline distT="0" distB="0" distL="0" distR="0" wp14:anchorId="4963F4D1" wp14:editId="1AB3DF94">
          <wp:extent cx="1164590" cy="201295"/>
          <wp:effectExtent l="0" t="0" r="0" b="8255"/>
          <wp:docPr id="14"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rFonts w:ascii="Arial" w:hAnsi="Arial" w:cs="Arial"/>
        <w:noProof/>
        <w:sz w:val="14"/>
        <w:szCs w:val="14"/>
      </w:rPr>
      <w:drawing>
        <wp:inline distT="0" distB="0" distL="0" distR="0" wp14:anchorId="0194E897" wp14:editId="48ABA8B2">
          <wp:extent cx="5912026" cy="8143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r w:rsidRPr="00BB31D1">
      <w:rPr>
        <w:rFonts w:asciiTheme="minorHAnsi" w:hAnsiTheme="minorHAnsi"/>
        <w:sz w:val="20"/>
        <w:szCs w:val="20"/>
      </w:rPr>
      <w:fldChar w:fldCharType="begin"/>
    </w:r>
    <w:r w:rsidRPr="00BB31D1">
      <w:rPr>
        <w:rFonts w:asciiTheme="minorHAnsi" w:hAnsiTheme="minorHAnsi"/>
        <w:sz w:val="20"/>
        <w:szCs w:val="20"/>
      </w:rPr>
      <w:instrText>PAGE   \* MERGEFORMAT</w:instrText>
    </w:r>
    <w:r w:rsidRPr="00BB31D1">
      <w:rPr>
        <w:rFonts w:asciiTheme="minorHAnsi" w:hAnsiTheme="minorHAnsi"/>
        <w:sz w:val="20"/>
        <w:szCs w:val="20"/>
      </w:rPr>
      <w:fldChar w:fldCharType="separate"/>
    </w:r>
    <w:r w:rsidR="009C0E29">
      <w:rPr>
        <w:rFonts w:asciiTheme="minorHAnsi" w:hAnsiTheme="minorHAnsi"/>
        <w:noProof/>
        <w:sz w:val="20"/>
        <w:szCs w:val="20"/>
      </w:rPr>
      <w:t>1</w:t>
    </w:r>
    <w:r w:rsidRPr="00BB31D1">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82B7" w14:textId="77777777" w:rsidR="00F27A9C" w:rsidRDefault="00F27A9C">
      <w:r>
        <w:separator/>
      </w:r>
    </w:p>
  </w:footnote>
  <w:footnote w:type="continuationSeparator" w:id="0">
    <w:p w14:paraId="5FC5AF01" w14:textId="77777777" w:rsidR="00F27A9C" w:rsidRDefault="00F2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0A0E" w14:textId="77777777" w:rsidR="00C2001D" w:rsidRDefault="00C2001D" w:rsidP="008D5B7E">
    <w:pPr>
      <w:pStyle w:val="Nagwek"/>
      <w:tabs>
        <w:tab w:val="clear" w:pos="4536"/>
        <w:tab w:val="clear" w:pos="9072"/>
        <w:tab w:val="right" w:pos="10686"/>
      </w:tabs>
      <w:ind w:right="-140" w:hanging="142"/>
      <w:jc w:val="center"/>
    </w:pPr>
    <w:r>
      <w:t xml:space="preserve">                                                                                                                                            </w:t>
    </w:r>
  </w:p>
  <w:p w14:paraId="706A7C32" w14:textId="77777777" w:rsidR="00C2001D" w:rsidRDefault="00C2001D" w:rsidP="00711C38">
    <w:pPr>
      <w:pStyle w:val="Nagwek"/>
      <w:tabs>
        <w:tab w:val="clear" w:pos="4536"/>
        <w:tab w:val="clear" w:pos="9072"/>
        <w:tab w:val="right" w:pos="10686"/>
      </w:tabs>
      <w:ind w:right="-140" w:hanging="142"/>
    </w:pPr>
  </w:p>
  <w:p w14:paraId="402B8473" w14:textId="77777777" w:rsidR="00C2001D" w:rsidRDefault="00C2001D"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C2001D" w14:paraId="0A0D9F6C" w14:textId="77777777" w:rsidTr="00010EFB">
      <w:tc>
        <w:tcPr>
          <w:tcW w:w="3618" w:type="dxa"/>
          <w:tcBorders>
            <w:bottom w:val="nil"/>
          </w:tcBorders>
        </w:tcPr>
        <w:p w14:paraId="6084F409" w14:textId="77777777" w:rsidR="00C2001D" w:rsidRDefault="00C2001D" w:rsidP="00711C38">
          <w:pPr>
            <w:pStyle w:val="Nagwek"/>
            <w:tabs>
              <w:tab w:val="clear" w:pos="4536"/>
              <w:tab w:val="clear" w:pos="9072"/>
              <w:tab w:val="right" w:pos="10686"/>
            </w:tabs>
            <w:ind w:right="-140"/>
          </w:pPr>
          <w:r w:rsidRPr="00DE7F9D">
            <w:rPr>
              <w:noProof/>
            </w:rPr>
            <w:drawing>
              <wp:inline distT="0" distB="0" distL="0" distR="0" wp14:anchorId="733E9B04" wp14:editId="43CDCDFB">
                <wp:extent cx="713105" cy="932815"/>
                <wp:effectExtent l="0" t="0" r="0" b="635"/>
                <wp:docPr id="13"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Borders>
            <w:bottom w:val="nil"/>
          </w:tcBorders>
        </w:tcPr>
        <w:p w14:paraId="6792E950" w14:textId="77777777" w:rsidR="00C2001D" w:rsidRDefault="00C2001D" w:rsidP="008D5B7E">
          <w:pPr>
            <w:pStyle w:val="Nagwek"/>
            <w:tabs>
              <w:tab w:val="clear" w:pos="4536"/>
              <w:tab w:val="clear" w:pos="9072"/>
              <w:tab w:val="right" w:pos="10686"/>
            </w:tabs>
            <w:ind w:right="-140"/>
            <w:jc w:val="right"/>
          </w:pPr>
        </w:p>
      </w:tc>
    </w:tr>
  </w:tbl>
  <w:p w14:paraId="47A9A14A" w14:textId="77777777" w:rsidR="00C2001D" w:rsidRPr="00C80C61" w:rsidRDefault="00C2001D" w:rsidP="00711C38">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1EC"/>
    <w:multiLevelType w:val="hybridMultilevel"/>
    <w:tmpl w:val="434E68AE"/>
    <w:lvl w:ilvl="0" w:tplc="726C17E2">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15:restartNumberingAfterBreak="0">
    <w:nsid w:val="061451DF"/>
    <w:multiLevelType w:val="hybridMultilevel"/>
    <w:tmpl w:val="C5F013C0"/>
    <w:lvl w:ilvl="0" w:tplc="A9F0E67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80C"/>
    <w:multiLevelType w:val="hybridMultilevel"/>
    <w:tmpl w:val="D9F89316"/>
    <w:lvl w:ilvl="0" w:tplc="0415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4750812"/>
    <w:multiLevelType w:val="hybridMultilevel"/>
    <w:tmpl w:val="8E1C6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35B7D"/>
    <w:multiLevelType w:val="hybridMultilevel"/>
    <w:tmpl w:val="634E1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E11DA"/>
    <w:multiLevelType w:val="hybridMultilevel"/>
    <w:tmpl w:val="45B6A576"/>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ACD6A45"/>
    <w:multiLevelType w:val="hybridMultilevel"/>
    <w:tmpl w:val="C1C42654"/>
    <w:lvl w:ilvl="0" w:tplc="CF3E39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27AAF"/>
    <w:multiLevelType w:val="hybridMultilevel"/>
    <w:tmpl w:val="299A4A3C"/>
    <w:lvl w:ilvl="0" w:tplc="35100E4E">
      <w:start w:val="1"/>
      <w:numFmt w:val="decimal"/>
      <w:lvlText w:val="%1."/>
      <w:lvlJc w:val="left"/>
      <w:pPr>
        <w:ind w:left="720" w:hanging="360"/>
      </w:pPr>
      <w:rPr>
        <w:rFonts w:ascii="Calibri" w:hAnsi="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68E4CF2"/>
    <w:multiLevelType w:val="hybridMultilevel"/>
    <w:tmpl w:val="731463F8"/>
    <w:lvl w:ilvl="0" w:tplc="0F70C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3FB"/>
    <w:multiLevelType w:val="hybridMultilevel"/>
    <w:tmpl w:val="04881F9C"/>
    <w:lvl w:ilvl="0" w:tplc="B25E5CD0">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70B19"/>
    <w:multiLevelType w:val="hybridMultilevel"/>
    <w:tmpl w:val="83E6B5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483BCB"/>
    <w:multiLevelType w:val="hybridMultilevel"/>
    <w:tmpl w:val="F8045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5666E"/>
    <w:multiLevelType w:val="hybridMultilevel"/>
    <w:tmpl w:val="A6F0DB5A"/>
    <w:lvl w:ilvl="0" w:tplc="04150013">
      <w:start w:val="1"/>
      <w:numFmt w:val="upperRoman"/>
      <w:lvlText w:val="%1."/>
      <w:lvlJc w:val="righ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15:restartNumberingAfterBreak="0">
    <w:nsid w:val="34694F4C"/>
    <w:multiLevelType w:val="hybridMultilevel"/>
    <w:tmpl w:val="1AB26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4952E0"/>
    <w:multiLevelType w:val="hybridMultilevel"/>
    <w:tmpl w:val="0D3C2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312DF"/>
    <w:multiLevelType w:val="hybridMultilevel"/>
    <w:tmpl w:val="32B0D3FC"/>
    <w:lvl w:ilvl="0" w:tplc="77BA7E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E904F7F"/>
    <w:multiLevelType w:val="hybridMultilevel"/>
    <w:tmpl w:val="18F26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780CD2"/>
    <w:multiLevelType w:val="hybridMultilevel"/>
    <w:tmpl w:val="30F0F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902AE"/>
    <w:multiLevelType w:val="hybridMultilevel"/>
    <w:tmpl w:val="CDA0255E"/>
    <w:lvl w:ilvl="0" w:tplc="BC102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4A0BF2"/>
    <w:multiLevelType w:val="hybridMultilevel"/>
    <w:tmpl w:val="A3BCE4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E3666"/>
    <w:multiLevelType w:val="hybridMultilevel"/>
    <w:tmpl w:val="647A26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C1897"/>
    <w:multiLevelType w:val="hybridMultilevel"/>
    <w:tmpl w:val="3C6412F0"/>
    <w:lvl w:ilvl="0" w:tplc="DC80CDF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80EB9"/>
    <w:multiLevelType w:val="hybridMultilevel"/>
    <w:tmpl w:val="328A3F70"/>
    <w:lvl w:ilvl="0" w:tplc="A5787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B6801"/>
    <w:multiLevelType w:val="hybridMultilevel"/>
    <w:tmpl w:val="9892B950"/>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F7D1810"/>
    <w:multiLevelType w:val="hybridMultilevel"/>
    <w:tmpl w:val="C1C42654"/>
    <w:lvl w:ilvl="0" w:tplc="CF3E39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B869AF"/>
    <w:multiLevelType w:val="hybridMultilevel"/>
    <w:tmpl w:val="57FA93AC"/>
    <w:lvl w:ilvl="0" w:tplc="04150001">
      <w:start w:val="1"/>
      <w:numFmt w:val="bullet"/>
      <w:lvlText w:val=""/>
      <w:lvlJc w:val="left"/>
      <w:pPr>
        <w:ind w:left="473" w:hanging="360"/>
      </w:pPr>
      <w:rPr>
        <w:rFonts w:ascii="Symbol" w:hAnsi="Symbol"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26" w15:restartNumberingAfterBreak="0">
    <w:nsid w:val="632132AB"/>
    <w:multiLevelType w:val="hybridMultilevel"/>
    <w:tmpl w:val="019E4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81C10"/>
    <w:multiLevelType w:val="hybridMultilevel"/>
    <w:tmpl w:val="C074CFE4"/>
    <w:lvl w:ilvl="0" w:tplc="BE52CB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746258D"/>
    <w:multiLevelType w:val="hybridMultilevel"/>
    <w:tmpl w:val="B380C06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7527C56"/>
    <w:multiLevelType w:val="hybridMultilevel"/>
    <w:tmpl w:val="D48CB552"/>
    <w:lvl w:ilvl="0" w:tplc="8A520B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7626E5A"/>
    <w:multiLevelType w:val="hybridMultilevel"/>
    <w:tmpl w:val="77C0941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C9E3FBF"/>
    <w:multiLevelType w:val="hybridMultilevel"/>
    <w:tmpl w:val="9B38200A"/>
    <w:lvl w:ilvl="0" w:tplc="18B67C4C">
      <w:start w:val="1"/>
      <w:numFmt w:val="bullet"/>
      <w:lvlText w:val="-"/>
      <w:lvlJc w:val="left"/>
      <w:pPr>
        <w:tabs>
          <w:tab w:val="num" w:pos="720"/>
        </w:tabs>
        <w:ind w:left="720" w:hanging="360"/>
      </w:pPr>
      <w:rPr>
        <w:rFonts w:ascii="Vani" w:hAnsi="Vani" w:hint="default"/>
      </w:rPr>
    </w:lvl>
    <w:lvl w:ilvl="1" w:tplc="72F6B856" w:tentative="1">
      <w:start w:val="1"/>
      <w:numFmt w:val="bullet"/>
      <w:lvlText w:val=""/>
      <w:lvlJc w:val="left"/>
      <w:pPr>
        <w:tabs>
          <w:tab w:val="num" w:pos="1440"/>
        </w:tabs>
        <w:ind w:left="1440" w:hanging="360"/>
      </w:pPr>
      <w:rPr>
        <w:rFonts w:ascii="Wingdings" w:hAnsi="Wingdings" w:hint="default"/>
      </w:rPr>
    </w:lvl>
    <w:lvl w:ilvl="2" w:tplc="72161982" w:tentative="1">
      <w:start w:val="1"/>
      <w:numFmt w:val="bullet"/>
      <w:lvlText w:val=""/>
      <w:lvlJc w:val="left"/>
      <w:pPr>
        <w:tabs>
          <w:tab w:val="num" w:pos="2160"/>
        </w:tabs>
        <w:ind w:left="2160" w:hanging="360"/>
      </w:pPr>
      <w:rPr>
        <w:rFonts w:ascii="Wingdings" w:hAnsi="Wingdings" w:hint="default"/>
      </w:rPr>
    </w:lvl>
    <w:lvl w:ilvl="3" w:tplc="02E41DFA" w:tentative="1">
      <w:start w:val="1"/>
      <w:numFmt w:val="bullet"/>
      <w:lvlText w:val=""/>
      <w:lvlJc w:val="left"/>
      <w:pPr>
        <w:tabs>
          <w:tab w:val="num" w:pos="2880"/>
        </w:tabs>
        <w:ind w:left="2880" w:hanging="360"/>
      </w:pPr>
      <w:rPr>
        <w:rFonts w:ascii="Wingdings" w:hAnsi="Wingdings" w:hint="default"/>
      </w:rPr>
    </w:lvl>
    <w:lvl w:ilvl="4" w:tplc="49605A5A" w:tentative="1">
      <w:start w:val="1"/>
      <w:numFmt w:val="bullet"/>
      <w:lvlText w:val=""/>
      <w:lvlJc w:val="left"/>
      <w:pPr>
        <w:tabs>
          <w:tab w:val="num" w:pos="3600"/>
        </w:tabs>
        <w:ind w:left="3600" w:hanging="360"/>
      </w:pPr>
      <w:rPr>
        <w:rFonts w:ascii="Wingdings" w:hAnsi="Wingdings" w:hint="default"/>
      </w:rPr>
    </w:lvl>
    <w:lvl w:ilvl="5" w:tplc="AD62227C" w:tentative="1">
      <w:start w:val="1"/>
      <w:numFmt w:val="bullet"/>
      <w:lvlText w:val=""/>
      <w:lvlJc w:val="left"/>
      <w:pPr>
        <w:tabs>
          <w:tab w:val="num" w:pos="4320"/>
        </w:tabs>
        <w:ind w:left="4320" w:hanging="360"/>
      </w:pPr>
      <w:rPr>
        <w:rFonts w:ascii="Wingdings" w:hAnsi="Wingdings" w:hint="default"/>
      </w:rPr>
    </w:lvl>
    <w:lvl w:ilvl="6" w:tplc="3EB63704" w:tentative="1">
      <w:start w:val="1"/>
      <w:numFmt w:val="bullet"/>
      <w:lvlText w:val=""/>
      <w:lvlJc w:val="left"/>
      <w:pPr>
        <w:tabs>
          <w:tab w:val="num" w:pos="5040"/>
        </w:tabs>
        <w:ind w:left="5040" w:hanging="360"/>
      </w:pPr>
      <w:rPr>
        <w:rFonts w:ascii="Wingdings" w:hAnsi="Wingdings" w:hint="default"/>
      </w:rPr>
    </w:lvl>
    <w:lvl w:ilvl="7" w:tplc="0B425CA8" w:tentative="1">
      <w:start w:val="1"/>
      <w:numFmt w:val="bullet"/>
      <w:lvlText w:val=""/>
      <w:lvlJc w:val="left"/>
      <w:pPr>
        <w:tabs>
          <w:tab w:val="num" w:pos="5760"/>
        </w:tabs>
        <w:ind w:left="5760" w:hanging="360"/>
      </w:pPr>
      <w:rPr>
        <w:rFonts w:ascii="Wingdings" w:hAnsi="Wingdings" w:hint="default"/>
      </w:rPr>
    </w:lvl>
    <w:lvl w:ilvl="8" w:tplc="1DB88A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C1FB1"/>
    <w:multiLevelType w:val="hybridMultilevel"/>
    <w:tmpl w:val="B5B0CF12"/>
    <w:lvl w:ilvl="0" w:tplc="9BD0FD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1AD4E0A"/>
    <w:multiLevelType w:val="hybridMultilevel"/>
    <w:tmpl w:val="5E9CF704"/>
    <w:lvl w:ilvl="0" w:tplc="282EC7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7A6B28F5"/>
    <w:multiLevelType w:val="hybridMultilevel"/>
    <w:tmpl w:val="D0AAC38C"/>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C7B3DFD"/>
    <w:multiLevelType w:val="hybridMultilevel"/>
    <w:tmpl w:val="BBB24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14"/>
  </w:num>
  <w:num w:numId="4">
    <w:abstractNumId w:val="3"/>
  </w:num>
  <w:num w:numId="5">
    <w:abstractNumId w:val="19"/>
  </w:num>
  <w:num w:numId="6">
    <w:abstractNumId w:val="5"/>
  </w:num>
  <w:num w:numId="7">
    <w:abstractNumId w:val="2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1"/>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1"/>
  </w:num>
  <w:num w:numId="19">
    <w:abstractNumId w:val="22"/>
  </w:num>
  <w:num w:numId="20">
    <w:abstractNumId w:val="2"/>
  </w:num>
  <w:num w:numId="21">
    <w:abstractNumId w:val="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8"/>
  </w:num>
  <w:num w:numId="27">
    <w:abstractNumId w:val="6"/>
  </w:num>
  <w:num w:numId="28">
    <w:abstractNumId w:val="16"/>
  </w:num>
  <w:num w:numId="29">
    <w:abstractNumId w:val="15"/>
  </w:num>
  <w:num w:numId="30">
    <w:abstractNumId w:val="29"/>
  </w:num>
  <w:num w:numId="31">
    <w:abstractNumId w:val="11"/>
  </w:num>
  <w:num w:numId="32">
    <w:abstractNumId w:val="25"/>
  </w:num>
  <w:num w:numId="33">
    <w:abstractNumId w:val="12"/>
  </w:num>
  <w:num w:numId="34">
    <w:abstractNumId w:val="20"/>
  </w:num>
  <w:num w:numId="35">
    <w:abstractNumId w:val="35"/>
  </w:num>
  <w:num w:numId="36">
    <w:abstractNumId w:val="26"/>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10EFB"/>
    <w:rsid w:val="00026755"/>
    <w:rsid w:val="000356DC"/>
    <w:rsid w:val="00037C34"/>
    <w:rsid w:val="00043C9F"/>
    <w:rsid w:val="00055366"/>
    <w:rsid w:val="0005551C"/>
    <w:rsid w:val="0006293D"/>
    <w:rsid w:val="0006476D"/>
    <w:rsid w:val="00070402"/>
    <w:rsid w:val="000704B0"/>
    <w:rsid w:val="000820E9"/>
    <w:rsid w:val="00093FF7"/>
    <w:rsid w:val="000948B6"/>
    <w:rsid w:val="000A0DFC"/>
    <w:rsid w:val="000A1D20"/>
    <w:rsid w:val="000A3057"/>
    <w:rsid w:val="000A678B"/>
    <w:rsid w:val="000C0462"/>
    <w:rsid w:val="000C5695"/>
    <w:rsid w:val="000C786B"/>
    <w:rsid w:val="000D1548"/>
    <w:rsid w:val="000D2498"/>
    <w:rsid w:val="000D6E3A"/>
    <w:rsid w:val="000E75F6"/>
    <w:rsid w:val="000F4377"/>
    <w:rsid w:val="0010560B"/>
    <w:rsid w:val="001158CC"/>
    <w:rsid w:val="00126755"/>
    <w:rsid w:val="00134A79"/>
    <w:rsid w:val="00140EE9"/>
    <w:rsid w:val="00142A26"/>
    <w:rsid w:val="001430DA"/>
    <w:rsid w:val="00151510"/>
    <w:rsid w:val="001537F4"/>
    <w:rsid w:val="00156B87"/>
    <w:rsid w:val="00160AE3"/>
    <w:rsid w:val="001705A0"/>
    <w:rsid w:val="00174F74"/>
    <w:rsid w:val="00195FCB"/>
    <w:rsid w:val="001A2494"/>
    <w:rsid w:val="001A3696"/>
    <w:rsid w:val="001A421A"/>
    <w:rsid w:val="001A4BEC"/>
    <w:rsid w:val="001A5373"/>
    <w:rsid w:val="001A6339"/>
    <w:rsid w:val="001A65FB"/>
    <w:rsid w:val="001D342A"/>
    <w:rsid w:val="001D720D"/>
    <w:rsid w:val="001E1942"/>
    <w:rsid w:val="001F0FAE"/>
    <w:rsid w:val="0021158F"/>
    <w:rsid w:val="002145E7"/>
    <w:rsid w:val="0021637B"/>
    <w:rsid w:val="00225D6C"/>
    <w:rsid w:val="00247994"/>
    <w:rsid w:val="002534E0"/>
    <w:rsid w:val="00253F57"/>
    <w:rsid w:val="00271D4E"/>
    <w:rsid w:val="0027569E"/>
    <w:rsid w:val="0027605A"/>
    <w:rsid w:val="002819A0"/>
    <w:rsid w:val="00284B3F"/>
    <w:rsid w:val="00293803"/>
    <w:rsid w:val="00297CB8"/>
    <w:rsid w:val="002A60D0"/>
    <w:rsid w:val="002A71C6"/>
    <w:rsid w:val="002B081E"/>
    <w:rsid w:val="002B6053"/>
    <w:rsid w:val="002B637F"/>
    <w:rsid w:val="002C48EE"/>
    <w:rsid w:val="002C7631"/>
    <w:rsid w:val="002D48F5"/>
    <w:rsid w:val="002E5354"/>
    <w:rsid w:val="00323D81"/>
    <w:rsid w:val="0033172F"/>
    <w:rsid w:val="0033233D"/>
    <w:rsid w:val="00340368"/>
    <w:rsid w:val="003575F4"/>
    <w:rsid w:val="003615B7"/>
    <w:rsid w:val="00367FF2"/>
    <w:rsid w:val="0037173D"/>
    <w:rsid w:val="00371CCC"/>
    <w:rsid w:val="003A458B"/>
    <w:rsid w:val="003C20BF"/>
    <w:rsid w:val="003C2A84"/>
    <w:rsid w:val="003C3F08"/>
    <w:rsid w:val="003C603C"/>
    <w:rsid w:val="003D7A40"/>
    <w:rsid w:val="00403ADA"/>
    <w:rsid w:val="004041DB"/>
    <w:rsid w:val="00412272"/>
    <w:rsid w:val="00420740"/>
    <w:rsid w:val="004234BE"/>
    <w:rsid w:val="00436CAC"/>
    <w:rsid w:val="0044238D"/>
    <w:rsid w:val="0044370F"/>
    <w:rsid w:val="004514FF"/>
    <w:rsid w:val="004604BB"/>
    <w:rsid w:val="00461439"/>
    <w:rsid w:val="00467DB7"/>
    <w:rsid w:val="004721D3"/>
    <w:rsid w:val="00477521"/>
    <w:rsid w:val="00483A4C"/>
    <w:rsid w:val="004A4BE0"/>
    <w:rsid w:val="004B2A20"/>
    <w:rsid w:val="004B4310"/>
    <w:rsid w:val="004B7B5C"/>
    <w:rsid w:val="004C7372"/>
    <w:rsid w:val="004D21B8"/>
    <w:rsid w:val="004D2D26"/>
    <w:rsid w:val="004D72FD"/>
    <w:rsid w:val="004E289C"/>
    <w:rsid w:val="004E4724"/>
    <w:rsid w:val="004E658B"/>
    <w:rsid w:val="004E658D"/>
    <w:rsid w:val="004F24EA"/>
    <w:rsid w:val="004F7309"/>
    <w:rsid w:val="00520D57"/>
    <w:rsid w:val="00525BE4"/>
    <w:rsid w:val="00526A60"/>
    <w:rsid w:val="00532959"/>
    <w:rsid w:val="0054718A"/>
    <w:rsid w:val="0055154D"/>
    <w:rsid w:val="0055384D"/>
    <w:rsid w:val="005558D7"/>
    <w:rsid w:val="00561DB4"/>
    <w:rsid w:val="00574CF7"/>
    <w:rsid w:val="00575144"/>
    <w:rsid w:val="00576998"/>
    <w:rsid w:val="0058048C"/>
    <w:rsid w:val="00591753"/>
    <w:rsid w:val="00593317"/>
    <w:rsid w:val="005947BA"/>
    <w:rsid w:val="005B186E"/>
    <w:rsid w:val="005B6508"/>
    <w:rsid w:val="005C3BF9"/>
    <w:rsid w:val="005C7A55"/>
    <w:rsid w:val="005D304E"/>
    <w:rsid w:val="005D43B5"/>
    <w:rsid w:val="005E6480"/>
    <w:rsid w:val="005F1BD8"/>
    <w:rsid w:val="005F7554"/>
    <w:rsid w:val="0060134F"/>
    <w:rsid w:val="0060276A"/>
    <w:rsid w:val="006255E5"/>
    <w:rsid w:val="00632E15"/>
    <w:rsid w:val="00635012"/>
    <w:rsid w:val="00644783"/>
    <w:rsid w:val="006462D7"/>
    <w:rsid w:val="00671D09"/>
    <w:rsid w:val="00671EAA"/>
    <w:rsid w:val="00673DB9"/>
    <w:rsid w:val="00674724"/>
    <w:rsid w:val="006A507B"/>
    <w:rsid w:val="006B362A"/>
    <w:rsid w:val="006C4BF9"/>
    <w:rsid w:val="006C6129"/>
    <w:rsid w:val="006C7017"/>
    <w:rsid w:val="006D4B29"/>
    <w:rsid w:val="006D4D2D"/>
    <w:rsid w:val="006D76B2"/>
    <w:rsid w:val="006D7BA2"/>
    <w:rsid w:val="006E13A3"/>
    <w:rsid w:val="006E5333"/>
    <w:rsid w:val="006F5225"/>
    <w:rsid w:val="006F5821"/>
    <w:rsid w:val="00706737"/>
    <w:rsid w:val="00707F2E"/>
    <w:rsid w:val="00711C38"/>
    <w:rsid w:val="00713156"/>
    <w:rsid w:val="007151C1"/>
    <w:rsid w:val="00715483"/>
    <w:rsid w:val="0072064C"/>
    <w:rsid w:val="00723D50"/>
    <w:rsid w:val="007273B5"/>
    <w:rsid w:val="00734DF2"/>
    <w:rsid w:val="007357CB"/>
    <w:rsid w:val="0074075D"/>
    <w:rsid w:val="00743250"/>
    <w:rsid w:val="00744A41"/>
    <w:rsid w:val="00744B56"/>
    <w:rsid w:val="0075202F"/>
    <w:rsid w:val="007527AF"/>
    <w:rsid w:val="00761980"/>
    <w:rsid w:val="007706FE"/>
    <w:rsid w:val="00785365"/>
    <w:rsid w:val="007A32CB"/>
    <w:rsid w:val="007A4B44"/>
    <w:rsid w:val="007B7FA9"/>
    <w:rsid w:val="007C1B9C"/>
    <w:rsid w:val="007C25A1"/>
    <w:rsid w:val="007D0861"/>
    <w:rsid w:val="007F4B25"/>
    <w:rsid w:val="008012E1"/>
    <w:rsid w:val="00802C1E"/>
    <w:rsid w:val="00805978"/>
    <w:rsid w:val="00821A9A"/>
    <w:rsid w:val="00822F1C"/>
    <w:rsid w:val="00827944"/>
    <w:rsid w:val="00832AD3"/>
    <w:rsid w:val="00833F29"/>
    <w:rsid w:val="0084370A"/>
    <w:rsid w:val="00850798"/>
    <w:rsid w:val="008525ED"/>
    <w:rsid w:val="00857771"/>
    <w:rsid w:val="008600F5"/>
    <w:rsid w:val="008761DA"/>
    <w:rsid w:val="008939BB"/>
    <w:rsid w:val="008C343B"/>
    <w:rsid w:val="008D5B7E"/>
    <w:rsid w:val="008E5AA4"/>
    <w:rsid w:val="008E7651"/>
    <w:rsid w:val="0091093F"/>
    <w:rsid w:val="009113DD"/>
    <w:rsid w:val="00912E45"/>
    <w:rsid w:val="00926D75"/>
    <w:rsid w:val="009350C1"/>
    <w:rsid w:val="00936A63"/>
    <w:rsid w:val="00937BF9"/>
    <w:rsid w:val="00962F41"/>
    <w:rsid w:val="009654E1"/>
    <w:rsid w:val="00994B21"/>
    <w:rsid w:val="00994F26"/>
    <w:rsid w:val="00994FC5"/>
    <w:rsid w:val="00995749"/>
    <w:rsid w:val="00997A7C"/>
    <w:rsid w:val="009A101F"/>
    <w:rsid w:val="009B21C0"/>
    <w:rsid w:val="009B222E"/>
    <w:rsid w:val="009C0E29"/>
    <w:rsid w:val="009C4965"/>
    <w:rsid w:val="009C4A4F"/>
    <w:rsid w:val="009D2938"/>
    <w:rsid w:val="009D302D"/>
    <w:rsid w:val="009D4935"/>
    <w:rsid w:val="009E3C98"/>
    <w:rsid w:val="009E6CBE"/>
    <w:rsid w:val="009F0DB3"/>
    <w:rsid w:val="00A07529"/>
    <w:rsid w:val="00A14C09"/>
    <w:rsid w:val="00A174E4"/>
    <w:rsid w:val="00A27F31"/>
    <w:rsid w:val="00A318DB"/>
    <w:rsid w:val="00A35F16"/>
    <w:rsid w:val="00A40DE2"/>
    <w:rsid w:val="00A4303B"/>
    <w:rsid w:val="00A440CF"/>
    <w:rsid w:val="00A50F14"/>
    <w:rsid w:val="00A60B5E"/>
    <w:rsid w:val="00A66BB9"/>
    <w:rsid w:val="00A74A35"/>
    <w:rsid w:val="00A83DED"/>
    <w:rsid w:val="00A941CB"/>
    <w:rsid w:val="00AB092E"/>
    <w:rsid w:val="00AB1BAB"/>
    <w:rsid w:val="00AB4790"/>
    <w:rsid w:val="00AB5254"/>
    <w:rsid w:val="00AC3384"/>
    <w:rsid w:val="00AC34D6"/>
    <w:rsid w:val="00B009EE"/>
    <w:rsid w:val="00B01457"/>
    <w:rsid w:val="00B02552"/>
    <w:rsid w:val="00B05BA4"/>
    <w:rsid w:val="00B10385"/>
    <w:rsid w:val="00B21745"/>
    <w:rsid w:val="00B241F1"/>
    <w:rsid w:val="00B37FA8"/>
    <w:rsid w:val="00B432E0"/>
    <w:rsid w:val="00B734C1"/>
    <w:rsid w:val="00B7403A"/>
    <w:rsid w:val="00B95CB4"/>
    <w:rsid w:val="00BA7651"/>
    <w:rsid w:val="00BB0F9A"/>
    <w:rsid w:val="00BB31D1"/>
    <w:rsid w:val="00BB7989"/>
    <w:rsid w:val="00BC7766"/>
    <w:rsid w:val="00BD0FE6"/>
    <w:rsid w:val="00BD1EF8"/>
    <w:rsid w:val="00BD698B"/>
    <w:rsid w:val="00BD69C3"/>
    <w:rsid w:val="00BE301C"/>
    <w:rsid w:val="00BE3CA5"/>
    <w:rsid w:val="00BF455E"/>
    <w:rsid w:val="00C04798"/>
    <w:rsid w:val="00C05294"/>
    <w:rsid w:val="00C12798"/>
    <w:rsid w:val="00C15603"/>
    <w:rsid w:val="00C2001D"/>
    <w:rsid w:val="00C207ED"/>
    <w:rsid w:val="00C22FEB"/>
    <w:rsid w:val="00C2765E"/>
    <w:rsid w:val="00C31EFB"/>
    <w:rsid w:val="00C34257"/>
    <w:rsid w:val="00C45227"/>
    <w:rsid w:val="00C5706C"/>
    <w:rsid w:val="00C63F11"/>
    <w:rsid w:val="00C663E2"/>
    <w:rsid w:val="00C80388"/>
    <w:rsid w:val="00C80C61"/>
    <w:rsid w:val="00CA1A99"/>
    <w:rsid w:val="00CA2512"/>
    <w:rsid w:val="00CA6C93"/>
    <w:rsid w:val="00CC3219"/>
    <w:rsid w:val="00CC6CA3"/>
    <w:rsid w:val="00CC7609"/>
    <w:rsid w:val="00CD39EF"/>
    <w:rsid w:val="00CE0584"/>
    <w:rsid w:val="00CE18E6"/>
    <w:rsid w:val="00CE5781"/>
    <w:rsid w:val="00CF2527"/>
    <w:rsid w:val="00CF6EB2"/>
    <w:rsid w:val="00D0394C"/>
    <w:rsid w:val="00D05BDB"/>
    <w:rsid w:val="00D067FE"/>
    <w:rsid w:val="00D06CDF"/>
    <w:rsid w:val="00D1371E"/>
    <w:rsid w:val="00D31672"/>
    <w:rsid w:val="00D3392F"/>
    <w:rsid w:val="00D33DBE"/>
    <w:rsid w:val="00D44A7E"/>
    <w:rsid w:val="00D450AC"/>
    <w:rsid w:val="00D532CF"/>
    <w:rsid w:val="00D61C60"/>
    <w:rsid w:val="00D62609"/>
    <w:rsid w:val="00D737E7"/>
    <w:rsid w:val="00D81CEE"/>
    <w:rsid w:val="00D922B2"/>
    <w:rsid w:val="00D97C75"/>
    <w:rsid w:val="00DA5384"/>
    <w:rsid w:val="00DA6073"/>
    <w:rsid w:val="00DC0322"/>
    <w:rsid w:val="00DC5BDE"/>
    <w:rsid w:val="00DD38F8"/>
    <w:rsid w:val="00DD4CAE"/>
    <w:rsid w:val="00DD7395"/>
    <w:rsid w:val="00DE7F9D"/>
    <w:rsid w:val="00DF4F5D"/>
    <w:rsid w:val="00DF5BA7"/>
    <w:rsid w:val="00E04F50"/>
    <w:rsid w:val="00E06937"/>
    <w:rsid w:val="00E128E7"/>
    <w:rsid w:val="00E1671B"/>
    <w:rsid w:val="00E20916"/>
    <w:rsid w:val="00E252E7"/>
    <w:rsid w:val="00E26598"/>
    <w:rsid w:val="00E27053"/>
    <w:rsid w:val="00E32776"/>
    <w:rsid w:val="00E33455"/>
    <w:rsid w:val="00E33919"/>
    <w:rsid w:val="00E3625A"/>
    <w:rsid w:val="00E372D1"/>
    <w:rsid w:val="00E55984"/>
    <w:rsid w:val="00E564F9"/>
    <w:rsid w:val="00E5759D"/>
    <w:rsid w:val="00E65A39"/>
    <w:rsid w:val="00E73FE9"/>
    <w:rsid w:val="00E74F4B"/>
    <w:rsid w:val="00E75DE5"/>
    <w:rsid w:val="00E82F62"/>
    <w:rsid w:val="00E83863"/>
    <w:rsid w:val="00E87CAE"/>
    <w:rsid w:val="00E96B15"/>
    <w:rsid w:val="00E96FAE"/>
    <w:rsid w:val="00EA156C"/>
    <w:rsid w:val="00EA7BFE"/>
    <w:rsid w:val="00EB0500"/>
    <w:rsid w:val="00EB4A87"/>
    <w:rsid w:val="00EB7A13"/>
    <w:rsid w:val="00EC2E7E"/>
    <w:rsid w:val="00EC3A35"/>
    <w:rsid w:val="00EC5463"/>
    <w:rsid w:val="00EC66AB"/>
    <w:rsid w:val="00ED52FF"/>
    <w:rsid w:val="00ED7E19"/>
    <w:rsid w:val="00F03C1D"/>
    <w:rsid w:val="00F151C0"/>
    <w:rsid w:val="00F2676D"/>
    <w:rsid w:val="00F27A9C"/>
    <w:rsid w:val="00F3746F"/>
    <w:rsid w:val="00F4430C"/>
    <w:rsid w:val="00F5711E"/>
    <w:rsid w:val="00F61A16"/>
    <w:rsid w:val="00F67024"/>
    <w:rsid w:val="00F6705F"/>
    <w:rsid w:val="00F73B58"/>
    <w:rsid w:val="00F80DB6"/>
    <w:rsid w:val="00F83704"/>
    <w:rsid w:val="00FA2EDB"/>
    <w:rsid w:val="00FA5AF9"/>
    <w:rsid w:val="00FB0269"/>
    <w:rsid w:val="00FB126D"/>
    <w:rsid w:val="00FD07BD"/>
    <w:rsid w:val="00FD30A8"/>
    <w:rsid w:val="00FD7C1B"/>
    <w:rsid w:val="00FE21E4"/>
    <w:rsid w:val="00FF5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b5b5e"/>
    </o:shapedefaults>
    <o:shapelayout v:ext="edit">
      <o:idmap v:ext="edit" data="1"/>
    </o:shapelayout>
  </w:shapeDefaults>
  <w:decimalSymbol w:val=","/>
  <w:listSeparator w:val=";"/>
  <w14:docId w14:val="5B38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uiPriority w:val="59"/>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basedOn w:val="Normalny"/>
    <w:link w:val="AkapitzlistZnak"/>
    <w:uiPriority w:val="34"/>
    <w:qFormat/>
    <w:rsid w:val="006E13A3"/>
    <w:pPr>
      <w:spacing w:after="200" w:line="276" w:lineRule="auto"/>
      <w:ind w:left="720"/>
      <w:contextualSpacing/>
    </w:pPr>
    <w:rPr>
      <w:rFonts w:ascii="Calibri" w:eastAsia="Calibri" w:hAnsi="Calibri"/>
      <w:sz w:val="22"/>
      <w:szCs w:val="22"/>
      <w:lang w:eastAsia="en-US"/>
    </w:rPr>
  </w:style>
  <w:style w:type="paragraph" w:styleId="Cytat">
    <w:name w:val="Quote"/>
    <w:basedOn w:val="Normalny"/>
    <w:next w:val="Normalny"/>
    <w:link w:val="CytatZnak"/>
    <w:uiPriority w:val="29"/>
    <w:qFormat/>
    <w:rsid w:val="006E13A3"/>
    <w:rPr>
      <w:i/>
      <w:iCs/>
      <w:color w:val="000000"/>
      <w:lang w:val="x-none" w:eastAsia="x-none"/>
    </w:rPr>
  </w:style>
  <w:style w:type="character" w:customStyle="1" w:styleId="CytatZnak">
    <w:name w:val="Cytat Znak"/>
    <w:basedOn w:val="Domylnaczcionkaakapitu"/>
    <w:link w:val="Cytat"/>
    <w:uiPriority w:val="29"/>
    <w:rsid w:val="006E13A3"/>
    <w:rPr>
      <w:i/>
      <w:iCs/>
      <w:color w:val="000000"/>
      <w:sz w:val="24"/>
      <w:szCs w:val="24"/>
      <w:lang w:val="x-none" w:eastAsia="x-none"/>
    </w:rPr>
  </w:style>
  <w:style w:type="character" w:styleId="Wyrnieniedelikatne">
    <w:name w:val="Subtle Emphasis"/>
    <w:uiPriority w:val="19"/>
    <w:qFormat/>
    <w:rsid w:val="006E13A3"/>
    <w:rPr>
      <w:i/>
      <w:iCs/>
      <w:color w:val="808080"/>
    </w:rPr>
  </w:style>
  <w:style w:type="character" w:customStyle="1" w:styleId="AkapitzlistZnak">
    <w:name w:val="Akapit z listą Znak"/>
    <w:link w:val="Akapitzlist"/>
    <w:rsid w:val="004A4BE0"/>
    <w:rPr>
      <w:rFonts w:ascii="Calibri" w:eastAsia="Calibri" w:hAnsi="Calibri"/>
      <w:sz w:val="22"/>
      <w:szCs w:val="22"/>
      <w:lang w:eastAsia="en-US"/>
    </w:rPr>
  </w:style>
  <w:style w:type="paragraph" w:styleId="Tekstprzypisukocowego">
    <w:name w:val="endnote text"/>
    <w:basedOn w:val="Normalny"/>
    <w:link w:val="TekstprzypisukocowegoZnak"/>
    <w:rsid w:val="009C4A4F"/>
    <w:rPr>
      <w:sz w:val="20"/>
      <w:szCs w:val="20"/>
    </w:rPr>
  </w:style>
  <w:style w:type="character" w:customStyle="1" w:styleId="TekstprzypisukocowegoZnak">
    <w:name w:val="Tekst przypisu końcowego Znak"/>
    <w:basedOn w:val="Domylnaczcionkaakapitu"/>
    <w:link w:val="Tekstprzypisukocowego"/>
    <w:rsid w:val="009C4A4F"/>
  </w:style>
  <w:style w:type="character" w:styleId="Odwoanieprzypisukocowego">
    <w:name w:val="endnote reference"/>
    <w:basedOn w:val="Domylnaczcionkaakapitu"/>
    <w:rsid w:val="009C4A4F"/>
    <w:rPr>
      <w:vertAlign w:val="superscript"/>
    </w:rPr>
  </w:style>
  <w:style w:type="paragraph" w:customStyle="1" w:styleId="imiinazwisko">
    <w:name w:val="imię i nazwisko"/>
    <w:basedOn w:val="Normalny"/>
    <w:next w:val="Normalny"/>
    <w:rsid w:val="00BE3CA5"/>
    <w:pPr>
      <w:spacing w:line="280" w:lineRule="exact"/>
      <w:jc w:val="right"/>
    </w:pPr>
    <w:rPr>
      <w:rFonts w:ascii="Arial" w:hAnsi="Arial"/>
      <w:b/>
      <w:sz w:val="20"/>
    </w:rPr>
  </w:style>
  <w:style w:type="paragraph" w:styleId="Tekstpodstawowywcity3">
    <w:name w:val="Body Text Indent 3"/>
    <w:basedOn w:val="Normalny"/>
    <w:link w:val="Tekstpodstawowywcity3Znak"/>
    <w:rsid w:val="00BE3CA5"/>
    <w:pPr>
      <w:spacing w:after="120"/>
      <w:ind w:left="283"/>
    </w:pPr>
    <w:rPr>
      <w:sz w:val="16"/>
      <w:szCs w:val="16"/>
    </w:rPr>
  </w:style>
  <w:style w:type="character" w:customStyle="1" w:styleId="Tekstpodstawowywcity3Znak">
    <w:name w:val="Tekst podstawowy wcięty 3 Znak"/>
    <w:basedOn w:val="Domylnaczcionkaakapitu"/>
    <w:link w:val="Tekstpodstawowywcity3"/>
    <w:rsid w:val="00BE3CA5"/>
    <w:rPr>
      <w:sz w:val="16"/>
      <w:szCs w:val="16"/>
    </w:rPr>
  </w:style>
  <w:style w:type="character" w:styleId="Hipercze">
    <w:name w:val="Hyperlink"/>
    <w:basedOn w:val="Domylnaczcionkaakapitu"/>
    <w:uiPriority w:val="99"/>
    <w:unhideWhenUsed/>
    <w:rsid w:val="00EB0500"/>
    <w:rPr>
      <w:color w:val="0000FF"/>
      <w:u w:val="single"/>
    </w:rPr>
  </w:style>
  <w:style w:type="paragraph" w:styleId="Tekstpodstawowy">
    <w:name w:val="Body Text"/>
    <w:basedOn w:val="Normalny"/>
    <w:link w:val="TekstpodstawowyZnak"/>
    <w:rsid w:val="0044238D"/>
    <w:pPr>
      <w:spacing w:after="120"/>
    </w:pPr>
  </w:style>
  <w:style w:type="character" w:customStyle="1" w:styleId="TekstpodstawowyZnak">
    <w:name w:val="Tekst podstawowy Znak"/>
    <w:basedOn w:val="Domylnaczcionkaakapitu"/>
    <w:link w:val="Tekstpodstawowy"/>
    <w:rsid w:val="0044238D"/>
    <w:rPr>
      <w:sz w:val="24"/>
      <w:szCs w:val="24"/>
    </w:rPr>
  </w:style>
  <w:style w:type="paragraph" w:customStyle="1" w:styleId="bcparagraph2bcparagraph16">
    <w:name w:val="_bc_paragraph_2 _bc_paragraph_16"/>
    <w:basedOn w:val="Normalny"/>
    <w:rsid w:val="0044238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372D1"/>
    <w:pPr>
      <w:autoSpaceDE w:val="0"/>
      <w:autoSpaceDN w:val="0"/>
      <w:adjustRightInd w:val="0"/>
    </w:pPr>
    <w:rPr>
      <w:rFonts w:eastAsia="Calibri"/>
      <w:color w:val="000000"/>
      <w:sz w:val="24"/>
      <w:szCs w:val="24"/>
    </w:rPr>
  </w:style>
  <w:style w:type="character" w:styleId="Pogrubienie">
    <w:name w:val="Strong"/>
    <w:basedOn w:val="Domylnaczcionkaakapitu"/>
    <w:uiPriority w:val="22"/>
    <w:qFormat/>
    <w:rsid w:val="00673DB9"/>
    <w:rPr>
      <w:b/>
      <w:bCs/>
    </w:rPr>
  </w:style>
  <w:style w:type="paragraph" w:styleId="Bezodstpw">
    <w:name w:val="No Spacing"/>
    <w:basedOn w:val="Normalny"/>
    <w:uiPriority w:val="1"/>
    <w:qFormat/>
    <w:rsid w:val="00832AD3"/>
    <w:rPr>
      <w:rFonts w:ascii="Calibri" w:eastAsiaTheme="minorHAnsi" w:hAnsi="Calibri"/>
      <w:sz w:val="22"/>
      <w:szCs w:val="22"/>
    </w:rPr>
  </w:style>
  <w:style w:type="character" w:styleId="Odwoaniedokomentarza">
    <w:name w:val="annotation reference"/>
    <w:basedOn w:val="Domylnaczcionkaakapitu"/>
    <w:semiHidden/>
    <w:unhideWhenUsed/>
    <w:rsid w:val="00A941CB"/>
    <w:rPr>
      <w:sz w:val="16"/>
      <w:szCs w:val="16"/>
    </w:rPr>
  </w:style>
  <w:style w:type="paragraph" w:styleId="Tekstkomentarza">
    <w:name w:val="annotation text"/>
    <w:basedOn w:val="Normalny"/>
    <w:link w:val="TekstkomentarzaZnak"/>
    <w:semiHidden/>
    <w:unhideWhenUsed/>
    <w:rsid w:val="00A941CB"/>
    <w:rPr>
      <w:sz w:val="20"/>
      <w:szCs w:val="20"/>
    </w:rPr>
  </w:style>
  <w:style w:type="character" w:customStyle="1" w:styleId="TekstkomentarzaZnak">
    <w:name w:val="Tekst komentarza Znak"/>
    <w:basedOn w:val="Domylnaczcionkaakapitu"/>
    <w:link w:val="Tekstkomentarza"/>
    <w:semiHidden/>
    <w:rsid w:val="00A941CB"/>
  </w:style>
  <w:style w:type="paragraph" w:styleId="Tematkomentarza">
    <w:name w:val="annotation subject"/>
    <w:basedOn w:val="Tekstkomentarza"/>
    <w:next w:val="Tekstkomentarza"/>
    <w:link w:val="TematkomentarzaZnak"/>
    <w:semiHidden/>
    <w:unhideWhenUsed/>
    <w:rsid w:val="00A941CB"/>
    <w:rPr>
      <w:b/>
      <w:bCs/>
    </w:rPr>
  </w:style>
  <w:style w:type="character" w:customStyle="1" w:styleId="TematkomentarzaZnak">
    <w:name w:val="Temat komentarza Znak"/>
    <w:basedOn w:val="TekstkomentarzaZnak"/>
    <w:link w:val="Tematkomentarza"/>
    <w:semiHidden/>
    <w:rsid w:val="00A941CB"/>
    <w:rPr>
      <w:b/>
      <w:bCs/>
    </w:rPr>
  </w:style>
  <w:style w:type="paragraph" w:styleId="Tekstprzypisudolnego">
    <w:name w:val="footnote text"/>
    <w:basedOn w:val="Normalny"/>
    <w:link w:val="TekstprzypisudolnegoZnak"/>
    <w:unhideWhenUsed/>
    <w:rsid w:val="000E75F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0E75F6"/>
    <w:rPr>
      <w:rFonts w:ascii="Calibri" w:eastAsia="Calibri" w:hAnsi="Calibri"/>
      <w:lang w:eastAsia="en-US"/>
    </w:rPr>
  </w:style>
  <w:style w:type="character" w:styleId="Odwoanieprzypisudolnego">
    <w:name w:val="footnote reference"/>
    <w:unhideWhenUsed/>
    <w:rsid w:val="000E75F6"/>
    <w:rPr>
      <w:vertAlign w:val="superscript"/>
    </w:rPr>
  </w:style>
  <w:style w:type="character" w:customStyle="1" w:styleId="highlight-disabled">
    <w:name w:val="highlight-disabled"/>
    <w:basedOn w:val="Domylnaczcionkaakapitu"/>
    <w:rsid w:val="0043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32598312">
      <w:bodyDiv w:val="1"/>
      <w:marLeft w:val="0"/>
      <w:marRight w:val="0"/>
      <w:marTop w:val="0"/>
      <w:marBottom w:val="0"/>
      <w:divBdr>
        <w:top w:val="none" w:sz="0" w:space="0" w:color="auto"/>
        <w:left w:val="none" w:sz="0" w:space="0" w:color="auto"/>
        <w:bottom w:val="none" w:sz="0" w:space="0" w:color="auto"/>
        <w:right w:val="none" w:sz="0" w:space="0" w:color="auto"/>
      </w:divBdr>
    </w:div>
    <w:div w:id="281813930">
      <w:bodyDiv w:val="1"/>
      <w:marLeft w:val="0"/>
      <w:marRight w:val="0"/>
      <w:marTop w:val="0"/>
      <w:marBottom w:val="0"/>
      <w:divBdr>
        <w:top w:val="none" w:sz="0" w:space="0" w:color="auto"/>
        <w:left w:val="none" w:sz="0" w:space="0" w:color="auto"/>
        <w:bottom w:val="none" w:sz="0" w:space="0" w:color="auto"/>
        <w:right w:val="none" w:sz="0" w:space="0" w:color="auto"/>
      </w:divBdr>
      <w:divsChild>
        <w:div w:id="550043802">
          <w:marLeft w:val="0"/>
          <w:marRight w:val="0"/>
          <w:marTop w:val="0"/>
          <w:marBottom w:val="0"/>
          <w:divBdr>
            <w:top w:val="none" w:sz="0" w:space="0" w:color="auto"/>
            <w:left w:val="none" w:sz="0" w:space="0" w:color="auto"/>
            <w:bottom w:val="none" w:sz="0" w:space="0" w:color="auto"/>
            <w:right w:val="none" w:sz="0" w:space="0" w:color="auto"/>
          </w:divBdr>
          <w:divsChild>
            <w:div w:id="487288023">
              <w:marLeft w:val="0"/>
              <w:marRight w:val="0"/>
              <w:marTop w:val="0"/>
              <w:marBottom w:val="0"/>
              <w:divBdr>
                <w:top w:val="none" w:sz="0" w:space="0" w:color="auto"/>
                <w:left w:val="none" w:sz="0" w:space="0" w:color="auto"/>
                <w:bottom w:val="none" w:sz="0" w:space="0" w:color="auto"/>
                <w:right w:val="none" w:sz="0" w:space="0" w:color="auto"/>
              </w:divBdr>
              <w:divsChild>
                <w:div w:id="641471683">
                  <w:marLeft w:val="3150"/>
                  <w:marRight w:val="0"/>
                  <w:marTop w:val="0"/>
                  <w:marBottom w:val="0"/>
                  <w:divBdr>
                    <w:top w:val="none" w:sz="0" w:space="0" w:color="auto"/>
                    <w:left w:val="none" w:sz="0" w:space="0" w:color="auto"/>
                    <w:bottom w:val="none" w:sz="0" w:space="0" w:color="auto"/>
                    <w:right w:val="none" w:sz="0" w:space="0" w:color="auto"/>
                  </w:divBdr>
                  <w:divsChild>
                    <w:div w:id="863058782">
                      <w:marLeft w:val="0"/>
                      <w:marRight w:val="435"/>
                      <w:marTop w:val="0"/>
                      <w:marBottom w:val="0"/>
                      <w:divBdr>
                        <w:top w:val="none" w:sz="0" w:space="0" w:color="auto"/>
                        <w:left w:val="none" w:sz="0" w:space="0" w:color="auto"/>
                        <w:bottom w:val="none" w:sz="0" w:space="0" w:color="auto"/>
                        <w:right w:val="none" w:sz="0" w:space="0" w:color="auto"/>
                      </w:divBdr>
                      <w:divsChild>
                        <w:div w:id="1207328766">
                          <w:marLeft w:val="0"/>
                          <w:marRight w:val="0"/>
                          <w:marTop w:val="0"/>
                          <w:marBottom w:val="0"/>
                          <w:divBdr>
                            <w:top w:val="none" w:sz="0" w:space="0" w:color="auto"/>
                            <w:left w:val="single" w:sz="6" w:space="0" w:color="D3D3D3"/>
                            <w:bottom w:val="none" w:sz="0" w:space="0" w:color="auto"/>
                            <w:right w:val="single" w:sz="6" w:space="0" w:color="D3D3D3"/>
                          </w:divBdr>
                          <w:divsChild>
                            <w:div w:id="1507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00964">
      <w:bodyDiv w:val="1"/>
      <w:marLeft w:val="0"/>
      <w:marRight w:val="0"/>
      <w:marTop w:val="0"/>
      <w:marBottom w:val="0"/>
      <w:divBdr>
        <w:top w:val="none" w:sz="0" w:space="0" w:color="auto"/>
        <w:left w:val="none" w:sz="0" w:space="0" w:color="auto"/>
        <w:bottom w:val="none" w:sz="0" w:space="0" w:color="auto"/>
        <w:right w:val="none" w:sz="0" w:space="0" w:color="auto"/>
      </w:divBdr>
    </w:div>
    <w:div w:id="558708659">
      <w:bodyDiv w:val="1"/>
      <w:marLeft w:val="0"/>
      <w:marRight w:val="0"/>
      <w:marTop w:val="0"/>
      <w:marBottom w:val="0"/>
      <w:divBdr>
        <w:top w:val="none" w:sz="0" w:space="0" w:color="auto"/>
        <w:left w:val="none" w:sz="0" w:space="0" w:color="auto"/>
        <w:bottom w:val="none" w:sz="0" w:space="0" w:color="auto"/>
        <w:right w:val="none" w:sz="0" w:space="0" w:color="auto"/>
      </w:divBdr>
    </w:div>
    <w:div w:id="571618310">
      <w:bodyDiv w:val="1"/>
      <w:marLeft w:val="0"/>
      <w:marRight w:val="0"/>
      <w:marTop w:val="0"/>
      <w:marBottom w:val="0"/>
      <w:divBdr>
        <w:top w:val="none" w:sz="0" w:space="0" w:color="auto"/>
        <w:left w:val="none" w:sz="0" w:space="0" w:color="auto"/>
        <w:bottom w:val="none" w:sz="0" w:space="0" w:color="auto"/>
        <w:right w:val="none" w:sz="0" w:space="0" w:color="auto"/>
      </w:divBdr>
    </w:div>
    <w:div w:id="859389807">
      <w:bodyDiv w:val="1"/>
      <w:marLeft w:val="0"/>
      <w:marRight w:val="0"/>
      <w:marTop w:val="0"/>
      <w:marBottom w:val="0"/>
      <w:divBdr>
        <w:top w:val="none" w:sz="0" w:space="0" w:color="auto"/>
        <w:left w:val="none" w:sz="0" w:space="0" w:color="auto"/>
        <w:bottom w:val="none" w:sz="0" w:space="0" w:color="auto"/>
        <w:right w:val="none" w:sz="0" w:space="0" w:color="auto"/>
      </w:divBdr>
    </w:div>
    <w:div w:id="863910303">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462503197">
      <w:bodyDiv w:val="1"/>
      <w:marLeft w:val="0"/>
      <w:marRight w:val="0"/>
      <w:marTop w:val="0"/>
      <w:marBottom w:val="0"/>
      <w:divBdr>
        <w:top w:val="none" w:sz="0" w:space="0" w:color="auto"/>
        <w:left w:val="none" w:sz="0" w:space="0" w:color="auto"/>
        <w:bottom w:val="none" w:sz="0" w:space="0" w:color="auto"/>
        <w:right w:val="none" w:sz="0" w:space="0" w:color="auto"/>
      </w:divBdr>
    </w:div>
    <w:div w:id="1474639795">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598517060">
      <w:bodyDiv w:val="1"/>
      <w:marLeft w:val="0"/>
      <w:marRight w:val="0"/>
      <w:marTop w:val="0"/>
      <w:marBottom w:val="0"/>
      <w:divBdr>
        <w:top w:val="none" w:sz="0" w:space="0" w:color="auto"/>
        <w:left w:val="none" w:sz="0" w:space="0" w:color="auto"/>
        <w:bottom w:val="none" w:sz="0" w:space="0" w:color="auto"/>
        <w:right w:val="none" w:sz="0" w:space="0" w:color="auto"/>
      </w:divBdr>
    </w:div>
    <w:div w:id="1645960808">
      <w:bodyDiv w:val="1"/>
      <w:marLeft w:val="0"/>
      <w:marRight w:val="0"/>
      <w:marTop w:val="0"/>
      <w:marBottom w:val="0"/>
      <w:divBdr>
        <w:top w:val="none" w:sz="0" w:space="0" w:color="auto"/>
        <w:left w:val="none" w:sz="0" w:space="0" w:color="auto"/>
        <w:bottom w:val="none" w:sz="0" w:space="0" w:color="auto"/>
        <w:right w:val="none" w:sz="0" w:space="0" w:color="auto"/>
      </w:divBdr>
    </w:div>
    <w:div w:id="1684745107">
      <w:bodyDiv w:val="1"/>
      <w:marLeft w:val="0"/>
      <w:marRight w:val="0"/>
      <w:marTop w:val="0"/>
      <w:marBottom w:val="0"/>
      <w:divBdr>
        <w:top w:val="none" w:sz="0" w:space="0" w:color="auto"/>
        <w:left w:val="none" w:sz="0" w:space="0" w:color="auto"/>
        <w:bottom w:val="none" w:sz="0" w:space="0" w:color="auto"/>
        <w:right w:val="none" w:sz="0" w:space="0" w:color="auto"/>
      </w:divBdr>
    </w:div>
    <w:div w:id="17167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6985-9EA9-4A74-80A1-90258EFE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4932</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Warszawa</vt:lpstr>
    </vt:vector>
  </TitlesOfParts>
  <LinksUpToDate>false</LinksUpToDate>
  <CharactersWithSpaces>5742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2015-12-18T16:17:00Z</dcterms:created>
  <dcterms:modified xsi:type="dcterms:W3CDTF">2015-12-18T16:17:00Z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Warsaw 3432129.2</vt:lpwstr>
  </property>
</Properties>
</file>